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A3AC3" w14:textId="77777777" w:rsidR="00894515" w:rsidRPr="00894515" w:rsidRDefault="00894515" w:rsidP="00894515">
      <w:pPr>
        <w:suppressAutoHyphens w:val="0"/>
        <w:spacing w:line="240" w:lineRule="auto"/>
        <w:rPr>
          <w:b/>
          <w:color w:val="0000CC"/>
          <w:sz w:val="24"/>
          <w:szCs w:val="24"/>
          <w:lang w:val="en-US"/>
        </w:rPr>
      </w:pPr>
      <w:r w:rsidRPr="00894515">
        <w:rPr>
          <w:b/>
          <w:color w:val="0000CC"/>
          <w:sz w:val="24"/>
          <w:szCs w:val="24"/>
          <w:lang w:val="en-US"/>
        </w:rPr>
        <w:t>FOR SECRETARIAT USE ONLY</w:t>
      </w:r>
    </w:p>
    <w:p w14:paraId="28FD2368" w14:textId="2878A6A9" w:rsidR="00894515" w:rsidRPr="00894515" w:rsidRDefault="00894515" w:rsidP="00894515">
      <w:pPr>
        <w:suppressAutoHyphens w:val="0"/>
        <w:spacing w:line="240" w:lineRule="auto"/>
        <w:rPr>
          <w:b/>
          <w:color w:val="0000CC"/>
          <w:sz w:val="24"/>
          <w:szCs w:val="24"/>
          <w:lang w:val="en-US"/>
        </w:rPr>
      </w:pPr>
      <w:r w:rsidRPr="00894515">
        <w:rPr>
          <w:b/>
          <w:color w:val="0000CC"/>
          <w:sz w:val="24"/>
          <w:szCs w:val="24"/>
          <w:lang w:val="en-US"/>
        </w:rPr>
        <w:t>A/HRC/49/L.</w:t>
      </w:r>
      <w:r w:rsidR="00726C63">
        <w:rPr>
          <w:b/>
          <w:color w:val="0000CC"/>
          <w:sz w:val="24"/>
          <w:szCs w:val="24"/>
          <w:lang w:val="en-US"/>
        </w:rPr>
        <w:t>27</w:t>
      </w:r>
      <w:bookmarkStart w:id="0" w:name="_GoBack"/>
      <w:bookmarkEnd w:id="0"/>
    </w:p>
    <w:p w14:paraId="12441B16" w14:textId="3B9149F3" w:rsidR="00894515" w:rsidRPr="00894515" w:rsidRDefault="00894515" w:rsidP="00894515">
      <w:pPr>
        <w:suppressAutoHyphens w:val="0"/>
        <w:spacing w:line="240" w:lineRule="auto"/>
        <w:rPr>
          <w:b/>
          <w:color w:val="0000CC"/>
          <w:sz w:val="24"/>
          <w:szCs w:val="24"/>
          <w:lang w:val="en-US"/>
        </w:rPr>
      </w:pPr>
      <w:r w:rsidRPr="00894515">
        <w:rPr>
          <w:b/>
          <w:color w:val="0000CC"/>
          <w:sz w:val="24"/>
          <w:szCs w:val="24"/>
          <w:lang w:val="en-US"/>
        </w:rPr>
        <w:t xml:space="preserve">Item </w:t>
      </w:r>
      <w:r>
        <w:rPr>
          <w:b/>
          <w:color w:val="0000CC"/>
          <w:sz w:val="24"/>
          <w:szCs w:val="24"/>
          <w:lang w:val="en-US"/>
        </w:rPr>
        <w:t>10</w:t>
      </w:r>
    </w:p>
    <w:p w14:paraId="59CFC759" w14:textId="4371AE72" w:rsidR="00894515" w:rsidRPr="00894515" w:rsidRDefault="00894515" w:rsidP="00894515">
      <w:pPr>
        <w:suppressAutoHyphens w:val="0"/>
        <w:spacing w:line="240" w:lineRule="auto"/>
        <w:rPr>
          <w:b/>
          <w:color w:val="0000CC"/>
          <w:sz w:val="24"/>
          <w:szCs w:val="24"/>
          <w:lang w:val="en-US"/>
        </w:rPr>
      </w:pPr>
      <w:r w:rsidRPr="00894515">
        <w:rPr>
          <w:b/>
          <w:color w:val="0000CC"/>
          <w:sz w:val="24"/>
          <w:szCs w:val="24"/>
          <w:lang w:val="en-US"/>
        </w:rPr>
        <w:t xml:space="preserve">Received from (main sponsors): </w:t>
      </w:r>
      <w:r>
        <w:rPr>
          <w:b/>
          <w:color w:val="0000CC"/>
          <w:sz w:val="24"/>
          <w:szCs w:val="24"/>
          <w:lang w:val="en-US"/>
        </w:rPr>
        <w:t>Georgia</w:t>
      </w:r>
    </w:p>
    <w:p w14:paraId="131F8F8E" w14:textId="58596238" w:rsidR="00894515" w:rsidRPr="00894515" w:rsidRDefault="00894515" w:rsidP="00894515">
      <w:pPr>
        <w:suppressAutoHyphens w:val="0"/>
        <w:spacing w:line="240" w:lineRule="auto"/>
        <w:rPr>
          <w:b/>
          <w:color w:val="0000CC"/>
          <w:sz w:val="24"/>
          <w:szCs w:val="24"/>
          <w:lang w:val="en-US"/>
        </w:rPr>
      </w:pPr>
      <w:r w:rsidRPr="00894515">
        <w:rPr>
          <w:b/>
          <w:color w:val="0000CC"/>
          <w:sz w:val="24"/>
          <w:szCs w:val="24"/>
          <w:lang w:val="en-US"/>
        </w:rPr>
        <w:t xml:space="preserve">Date and time: 23/03/2022, </w:t>
      </w:r>
      <w:r>
        <w:rPr>
          <w:b/>
          <w:color w:val="0000CC"/>
          <w:sz w:val="24"/>
          <w:szCs w:val="24"/>
          <w:lang w:val="en-US"/>
        </w:rPr>
        <w:t>12:24</w:t>
      </w:r>
    </w:p>
    <w:p w14:paraId="3CD2F57B" w14:textId="77777777" w:rsidR="00894515" w:rsidRPr="00894515" w:rsidRDefault="00894515" w:rsidP="00894515">
      <w:pPr>
        <w:suppressAutoHyphens w:val="0"/>
        <w:spacing w:line="240" w:lineRule="auto"/>
        <w:rPr>
          <w:b/>
          <w:color w:val="0000CC"/>
          <w:sz w:val="24"/>
          <w:szCs w:val="24"/>
          <w:lang w:val="en-US"/>
        </w:rPr>
      </w:pPr>
      <w:r w:rsidRPr="00894515">
        <w:rPr>
          <w:b/>
          <w:color w:val="0000CC"/>
          <w:sz w:val="24"/>
          <w:szCs w:val="24"/>
          <w:lang w:val="en-US"/>
        </w:rPr>
        <w:t>Initials: MR</w:t>
      </w:r>
    </w:p>
    <w:p w14:paraId="042040AF" w14:textId="3D5ACF0E" w:rsidR="00894515" w:rsidRPr="00894515" w:rsidRDefault="00894515" w:rsidP="00894515">
      <w:pPr>
        <w:suppressAutoHyphens w:val="0"/>
        <w:spacing w:line="240" w:lineRule="auto"/>
        <w:rPr>
          <w:b/>
          <w:color w:val="0000CC"/>
          <w:sz w:val="24"/>
          <w:szCs w:val="24"/>
          <w:lang w:val="en-US"/>
        </w:rPr>
      </w:pPr>
      <w:r w:rsidRPr="00894515">
        <w:rPr>
          <w:b/>
          <w:color w:val="0000CC"/>
          <w:sz w:val="24"/>
          <w:szCs w:val="24"/>
          <w:lang w:val="en-US"/>
        </w:rPr>
        <w:t xml:space="preserve">Page 1 of </w:t>
      </w:r>
      <w:r>
        <w:rPr>
          <w:b/>
          <w:color w:val="0000CC"/>
          <w:sz w:val="24"/>
          <w:szCs w:val="24"/>
          <w:lang w:val="en-US"/>
        </w:rPr>
        <w:t>3</w:t>
      </w:r>
    </w:p>
    <w:p w14:paraId="458950CA" w14:textId="5BDEC341" w:rsidR="00106EBB" w:rsidRPr="00106EBB" w:rsidRDefault="00C85C0B" w:rsidP="001A09CC">
      <w:pPr>
        <w:keepNext/>
        <w:keepLines/>
        <w:spacing w:before="360" w:after="240" w:line="270" w:lineRule="exact"/>
        <w:ind w:left="1134" w:right="1134" w:hanging="992"/>
        <w:rPr>
          <w:b/>
          <w:sz w:val="24"/>
        </w:rPr>
      </w:pPr>
      <w:r>
        <w:rPr>
          <w:b/>
          <w:sz w:val="24"/>
        </w:rPr>
        <w:t>4</w:t>
      </w:r>
      <w:r w:rsidR="002C087D">
        <w:rPr>
          <w:b/>
          <w:sz w:val="24"/>
        </w:rPr>
        <w:t>9</w:t>
      </w:r>
      <w:r w:rsidR="00106EBB" w:rsidRPr="00106EBB">
        <w:rPr>
          <w:b/>
          <w:sz w:val="24"/>
        </w:rPr>
        <w:t>/</w:t>
      </w:r>
      <w:r w:rsidR="001E1CC9">
        <w:rPr>
          <w:b/>
          <w:sz w:val="24"/>
        </w:rPr>
        <w:t>.</w:t>
      </w:r>
      <w:r w:rsidR="00106EBB" w:rsidRPr="00106EBB">
        <w:rPr>
          <w:b/>
          <w:sz w:val="24"/>
        </w:rPr>
        <w:tab/>
      </w:r>
      <w:r w:rsidR="00056B4C" w:rsidRPr="00056B4C">
        <w:rPr>
          <w:b/>
          <w:bCs/>
          <w:sz w:val="24"/>
          <w:lang w:val="en-US"/>
        </w:rPr>
        <w:t>Cooperation with Georgia</w:t>
      </w:r>
    </w:p>
    <w:p w14:paraId="3FED27A8" w14:textId="77777777" w:rsidR="00106EBB" w:rsidRPr="00106EBB" w:rsidRDefault="00106EBB" w:rsidP="00106EBB">
      <w:pPr>
        <w:spacing w:after="120"/>
        <w:ind w:left="1134" w:right="1134"/>
        <w:jc w:val="both"/>
      </w:pPr>
      <w:r w:rsidRPr="00106EBB">
        <w:tab/>
      </w:r>
      <w:r w:rsidR="00D60746">
        <w:tab/>
      </w:r>
      <w:r w:rsidRPr="00106EBB">
        <w:rPr>
          <w:i/>
        </w:rPr>
        <w:t>The Human Rights Council</w:t>
      </w:r>
      <w:r w:rsidRPr="00106EBB">
        <w:t>,</w:t>
      </w:r>
    </w:p>
    <w:p w14:paraId="08171C72" w14:textId="77777777" w:rsidR="00056B4C" w:rsidRPr="00056B4C" w:rsidRDefault="00056B4C" w:rsidP="00056B4C">
      <w:pPr>
        <w:pStyle w:val="SingleTxtG"/>
        <w:ind w:firstLine="567"/>
        <w:rPr>
          <w:lang w:val="en-US"/>
        </w:rPr>
      </w:pPr>
      <w:r w:rsidRPr="00056B4C">
        <w:rPr>
          <w:i/>
          <w:iCs/>
          <w:lang w:val="en-US"/>
        </w:rPr>
        <w:t xml:space="preserve">Guided </w:t>
      </w:r>
      <w:r w:rsidRPr="00056B4C">
        <w:rPr>
          <w:lang w:val="en-US"/>
        </w:rPr>
        <w:t>by the purposes and principles of the Charter of the United Nations,</w:t>
      </w:r>
    </w:p>
    <w:p w14:paraId="79AAEEAB" w14:textId="77777777" w:rsidR="00056B4C" w:rsidRPr="00056B4C" w:rsidRDefault="00056B4C" w:rsidP="00056B4C">
      <w:pPr>
        <w:pStyle w:val="SingleTxtG"/>
        <w:ind w:firstLine="567"/>
        <w:rPr>
          <w:lang w:val="en-US"/>
        </w:rPr>
      </w:pPr>
      <w:r w:rsidRPr="00056B4C">
        <w:rPr>
          <w:i/>
          <w:iCs/>
          <w:lang w:val="en-US"/>
        </w:rPr>
        <w:t xml:space="preserve">Reaffirming </w:t>
      </w:r>
      <w:r w:rsidRPr="00056B4C">
        <w:rPr>
          <w:lang w:val="en-US"/>
        </w:rPr>
        <w:t>the Universal Declaration of Human Rights and other relevant international human rights instruments,</w:t>
      </w:r>
    </w:p>
    <w:p w14:paraId="2D930B3C" w14:textId="75FF8651" w:rsidR="00056B4C" w:rsidRPr="00056B4C" w:rsidRDefault="00056B4C" w:rsidP="00056B4C">
      <w:pPr>
        <w:pStyle w:val="SingleTxtG"/>
        <w:ind w:firstLine="567"/>
        <w:rPr>
          <w:lang w:val="en-US"/>
        </w:rPr>
      </w:pPr>
      <w:r w:rsidRPr="00056B4C">
        <w:rPr>
          <w:i/>
          <w:iCs/>
          <w:lang w:val="en-US"/>
        </w:rPr>
        <w:t xml:space="preserve">Bearing in mind </w:t>
      </w:r>
      <w:r w:rsidRPr="00056B4C">
        <w:rPr>
          <w:lang w:val="en-US"/>
        </w:rPr>
        <w:t xml:space="preserve">relevant regional instruments, in particular the European Convention for the Protection of </w:t>
      </w:r>
      <w:r w:rsidR="007744D6">
        <w:rPr>
          <w:lang w:val="en-US"/>
        </w:rPr>
        <w:t>h</w:t>
      </w:r>
      <w:r w:rsidRPr="00056B4C">
        <w:rPr>
          <w:lang w:val="en-US"/>
        </w:rPr>
        <w:t xml:space="preserve">uman </w:t>
      </w:r>
      <w:r w:rsidR="007744D6">
        <w:rPr>
          <w:lang w:val="en-US"/>
        </w:rPr>
        <w:t>r</w:t>
      </w:r>
      <w:r w:rsidRPr="00056B4C">
        <w:rPr>
          <w:lang w:val="en-US"/>
        </w:rPr>
        <w:t xml:space="preserve">ights and </w:t>
      </w:r>
      <w:r w:rsidR="007744D6">
        <w:rPr>
          <w:lang w:val="en-US"/>
        </w:rPr>
        <w:t>f</w:t>
      </w:r>
      <w:r w:rsidRPr="00056B4C">
        <w:rPr>
          <w:lang w:val="en-US"/>
        </w:rPr>
        <w:t xml:space="preserve">undamental </w:t>
      </w:r>
      <w:r w:rsidR="007744D6">
        <w:rPr>
          <w:lang w:val="en-US"/>
        </w:rPr>
        <w:t>f</w:t>
      </w:r>
      <w:r w:rsidRPr="00056B4C">
        <w:rPr>
          <w:lang w:val="en-US"/>
        </w:rPr>
        <w:t>reedoms,</w:t>
      </w:r>
    </w:p>
    <w:p w14:paraId="7D22D309" w14:textId="026BC777" w:rsidR="00056B4C" w:rsidRDefault="003E3DED" w:rsidP="00056B4C">
      <w:pPr>
        <w:pStyle w:val="SingleTxtG"/>
        <w:ind w:firstLine="567"/>
      </w:pPr>
      <w:r>
        <w:rPr>
          <w:i/>
          <w:lang w:val="en-US"/>
        </w:rPr>
        <w:t xml:space="preserve">Taking note </w:t>
      </w:r>
      <w:r w:rsidRPr="00D71A7B">
        <w:rPr>
          <w:lang w:val="en-US"/>
        </w:rPr>
        <w:t>of</w:t>
      </w:r>
      <w:r w:rsidRPr="00056B4C">
        <w:rPr>
          <w:i/>
          <w:lang w:val="en-US"/>
        </w:rPr>
        <w:t xml:space="preserve"> </w:t>
      </w:r>
      <w:r w:rsidR="00056B4C" w:rsidRPr="00056B4C">
        <w:rPr>
          <w:lang w:val="en-US"/>
        </w:rPr>
        <w:t xml:space="preserve">the </w:t>
      </w:r>
      <w:r w:rsidR="00D60746">
        <w:rPr>
          <w:lang w:val="en-US"/>
        </w:rPr>
        <w:t>j</w:t>
      </w:r>
      <w:r w:rsidR="00056B4C" w:rsidRPr="00056B4C">
        <w:rPr>
          <w:lang w:val="en-US"/>
        </w:rPr>
        <w:t xml:space="preserve">udgment of </w:t>
      </w:r>
      <w:r w:rsidR="002C087D">
        <w:rPr>
          <w:lang w:val="en-US"/>
        </w:rPr>
        <w:t xml:space="preserve">21 January 2021 </w:t>
      </w:r>
      <w:r w:rsidR="00056B4C" w:rsidRPr="00056B4C">
        <w:rPr>
          <w:lang w:val="en-US"/>
        </w:rPr>
        <w:t xml:space="preserve">the European Court of Human Rights in the </w:t>
      </w:r>
      <w:r w:rsidR="00D60746">
        <w:rPr>
          <w:lang w:val="en-US"/>
        </w:rPr>
        <w:t>c</w:t>
      </w:r>
      <w:r w:rsidR="00056B4C" w:rsidRPr="00056B4C">
        <w:rPr>
          <w:lang w:val="en-US"/>
        </w:rPr>
        <w:t xml:space="preserve">ase </w:t>
      </w:r>
      <w:r w:rsidR="00056B4C" w:rsidRPr="00D71A7B">
        <w:rPr>
          <w:i/>
          <w:lang w:val="en-US"/>
        </w:rPr>
        <w:t>Georgia v. Russia (II)</w:t>
      </w:r>
      <w:r w:rsidR="00056B4C" w:rsidRPr="00056B4C">
        <w:rPr>
          <w:lang w:val="en-US"/>
        </w:rPr>
        <w:t>,</w:t>
      </w:r>
      <w:r w:rsidR="002C087D">
        <w:rPr>
          <w:lang w:val="en-US"/>
        </w:rPr>
        <w:t xml:space="preserve"> </w:t>
      </w:r>
      <w:r w:rsidR="002C087D">
        <w:t>which inter alia confirmed the Russian Federation’s effective control over Abkhazia, Georgia and the Tskhinvali region/South Ossetia, Georgia after the August 2008 Russia-Georgia War, and its responsibility for the human rights violations committed therein,</w:t>
      </w:r>
    </w:p>
    <w:p w14:paraId="7BCFD474" w14:textId="51C86BF8" w:rsidR="002C087D" w:rsidRDefault="002C087D" w:rsidP="00DE2BCC">
      <w:pPr>
        <w:widowControl w:val="0"/>
        <w:autoSpaceDE w:val="0"/>
        <w:autoSpaceDN w:val="0"/>
        <w:adjustRightInd w:val="0"/>
        <w:spacing w:line="240" w:lineRule="auto"/>
        <w:ind w:left="1260" w:right="1230" w:firstLine="540"/>
        <w:jc w:val="both"/>
      </w:pPr>
      <w:r w:rsidRPr="009A28C5">
        <w:rPr>
          <w:i/>
        </w:rPr>
        <w:t xml:space="preserve">Acknowledging </w:t>
      </w:r>
      <w:r w:rsidRPr="007D189C">
        <w:t>the recent developments in the ongoing investigation by the I</w:t>
      </w:r>
      <w:r>
        <w:t xml:space="preserve">nternational </w:t>
      </w:r>
      <w:r w:rsidRPr="007D189C">
        <w:t>C</w:t>
      </w:r>
      <w:r>
        <w:t xml:space="preserve">riminal </w:t>
      </w:r>
      <w:r w:rsidRPr="007D189C">
        <w:t>C</w:t>
      </w:r>
      <w:r>
        <w:t>ourt</w:t>
      </w:r>
      <w:r w:rsidRPr="007D189C">
        <w:t xml:space="preserve"> on </w:t>
      </w:r>
      <w:r>
        <w:t xml:space="preserve">alleged </w:t>
      </w:r>
      <w:r w:rsidRPr="007D189C">
        <w:t xml:space="preserve">war crimes and crimes against humanity committed </w:t>
      </w:r>
      <w:r>
        <w:t>from 1 July to 10</w:t>
      </w:r>
      <w:r>
        <w:rPr>
          <w:vertAlign w:val="superscript"/>
        </w:rPr>
        <w:t xml:space="preserve"> </w:t>
      </w:r>
      <w:r>
        <w:t>October 2008, including</w:t>
      </w:r>
      <w:r w:rsidRPr="007D189C">
        <w:t xml:space="preserve"> during the August 2008</w:t>
      </w:r>
      <w:r>
        <w:t xml:space="preserve"> Russia-Georgia</w:t>
      </w:r>
      <w:r w:rsidRPr="007D189C">
        <w:t xml:space="preserve"> war</w:t>
      </w:r>
      <w:r>
        <w:t>,</w:t>
      </w:r>
    </w:p>
    <w:p w14:paraId="10E2E94E" w14:textId="77777777" w:rsidR="00DE2BCC" w:rsidRPr="002C087D" w:rsidRDefault="00DE2BCC" w:rsidP="00DE2BCC">
      <w:pPr>
        <w:widowControl w:val="0"/>
        <w:autoSpaceDE w:val="0"/>
        <w:autoSpaceDN w:val="0"/>
        <w:adjustRightInd w:val="0"/>
        <w:spacing w:line="240" w:lineRule="auto"/>
        <w:ind w:left="1260" w:right="1230" w:firstLine="540"/>
        <w:jc w:val="both"/>
      </w:pPr>
    </w:p>
    <w:p w14:paraId="3C070318" w14:textId="6FE22F07" w:rsidR="00056B4C" w:rsidRPr="00056B4C" w:rsidRDefault="00056B4C" w:rsidP="00056B4C">
      <w:pPr>
        <w:pStyle w:val="SingleTxtG"/>
        <w:ind w:firstLine="567"/>
        <w:rPr>
          <w:lang w:val="en-US"/>
        </w:rPr>
      </w:pPr>
      <w:r w:rsidRPr="00056B4C">
        <w:rPr>
          <w:i/>
          <w:iCs/>
          <w:lang w:val="en-US"/>
        </w:rPr>
        <w:t xml:space="preserve">Recalling </w:t>
      </w:r>
      <w:r w:rsidR="003E3DED">
        <w:rPr>
          <w:lang w:val="en-US"/>
        </w:rPr>
        <w:t>Human Rights Council</w:t>
      </w:r>
      <w:r w:rsidR="003E3DED" w:rsidRPr="00056B4C">
        <w:rPr>
          <w:lang w:val="en-US"/>
        </w:rPr>
        <w:t xml:space="preserve"> </w:t>
      </w:r>
      <w:r w:rsidRPr="00056B4C">
        <w:rPr>
          <w:lang w:val="en-US"/>
        </w:rPr>
        <w:t>resolutions 34/37 of 24 March 2017, 37/40 of 23 March 2018, 40/28 of 22 March 2019</w:t>
      </w:r>
      <w:r w:rsidR="00DE2BCC">
        <w:rPr>
          <w:lang w:val="en-US"/>
        </w:rPr>
        <w:t>,</w:t>
      </w:r>
      <w:r w:rsidRPr="00056B4C">
        <w:rPr>
          <w:lang w:val="en-US"/>
        </w:rPr>
        <w:t xml:space="preserve"> 43/37 of 22 June 2020</w:t>
      </w:r>
      <w:r w:rsidR="00DE2BCC">
        <w:rPr>
          <w:lang w:val="en-US"/>
        </w:rPr>
        <w:t>and 46/30 of 24 March 2021,</w:t>
      </w:r>
    </w:p>
    <w:p w14:paraId="740E8F40" w14:textId="77777777" w:rsidR="00056B4C" w:rsidRPr="00056B4C" w:rsidRDefault="00056B4C" w:rsidP="00056B4C">
      <w:pPr>
        <w:pStyle w:val="SingleTxtG"/>
        <w:ind w:firstLine="567"/>
        <w:rPr>
          <w:lang w:val="en-US"/>
        </w:rPr>
      </w:pPr>
      <w:r w:rsidRPr="00056B4C">
        <w:rPr>
          <w:i/>
          <w:iCs/>
          <w:lang w:val="en-US"/>
        </w:rPr>
        <w:t xml:space="preserve">Expressing serious concern </w:t>
      </w:r>
      <w:r w:rsidRPr="00056B4C">
        <w:rPr>
          <w:iCs/>
          <w:lang w:val="en-US"/>
        </w:rPr>
        <w:t>that the provisions of the above resolutions with regard to Abkhazia, Georgia and the Tskhinvali region/South Ossetia, Georgia have not been implemented,</w:t>
      </w:r>
    </w:p>
    <w:p w14:paraId="6D9A7ACA" w14:textId="77777777" w:rsidR="00056B4C" w:rsidRPr="00056B4C" w:rsidRDefault="00056B4C" w:rsidP="00056B4C">
      <w:pPr>
        <w:pStyle w:val="SingleTxtG"/>
        <w:ind w:firstLine="567"/>
        <w:rPr>
          <w:lang w:val="en-US"/>
        </w:rPr>
      </w:pPr>
      <w:r w:rsidRPr="00056B4C">
        <w:rPr>
          <w:i/>
          <w:iCs/>
          <w:lang w:val="en-US"/>
        </w:rPr>
        <w:t xml:space="preserve">Reaffirming </w:t>
      </w:r>
      <w:r w:rsidRPr="00056B4C">
        <w:rPr>
          <w:lang w:val="en-US"/>
        </w:rPr>
        <w:t>its commitment to the sovereignty, independence and territorial integrity of Georgia within its internationally recognized borders,</w:t>
      </w:r>
    </w:p>
    <w:p w14:paraId="5A6590FD" w14:textId="77777777" w:rsidR="00056B4C" w:rsidRPr="00056B4C" w:rsidRDefault="00056B4C" w:rsidP="00056B4C">
      <w:pPr>
        <w:pStyle w:val="SingleTxtG"/>
        <w:ind w:firstLine="567"/>
        <w:rPr>
          <w:lang w:val="en-US"/>
        </w:rPr>
      </w:pPr>
      <w:r w:rsidRPr="00056B4C">
        <w:rPr>
          <w:i/>
          <w:iCs/>
          <w:lang w:val="en-US"/>
        </w:rPr>
        <w:t xml:space="preserve">Reaffirming also </w:t>
      </w:r>
      <w:r w:rsidRPr="00056B4C">
        <w:rPr>
          <w:lang w:val="en-US"/>
        </w:rPr>
        <w:t>the primary responsibility of States to promote and protect human rights and fundamental freedoms,</w:t>
      </w:r>
    </w:p>
    <w:p w14:paraId="057832A0" w14:textId="77777777" w:rsidR="00056B4C" w:rsidRPr="00056B4C" w:rsidRDefault="00056B4C" w:rsidP="00056B4C">
      <w:pPr>
        <w:pStyle w:val="SingleTxtG"/>
        <w:ind w:firstLine="567"/>
        <w:rPr>
          <w:lang w:val="en-US"/>
        </w:rPr>
      </w:pPr>
      <w:r w:rsidRPr="00056B4C">
        <w:rPr>
          <w:i/>
          <w:iCs/>
          <w:lang w:val="en-US"/>
        </w:rPr>
        <w:t xml:space="preserve">Recognizing </w:t>
      </w:r>
      <w:r w:rsidRPr="00056B4C">
        <w:rPr>
          <w:lang w:val="en-US"/>
        </w:rPr>
        <w:t>the importance of the Geneva International Discussions established on the basis of the ceasefire agreement of 12 August 2008 as an instrument for addressing security, stability, human rights and humanitarian issues on the ground,</w:t>
      </w:r>
    </w:p>
    <w:p w14:paraId="6F3AC923" w14:textId="77777777" w:rsidR="00056B4C" w:rsidRPr="00056B4C" w:rsidRDefault="00056B4C" w:rsidP="00056B4C">
      <w:pPr>
        <w:pStyle w:val="SingleTxtG"/>
        <w:ind w:firstLine="567"/>
        <w:rPr>
          <w:lang w:val="en-US"/>
        </w:rPr>
      </w:pPr>
      <w:r w:rsidRPr="00056B4C">
        <w:rPr>
          <w:i/>
          <w:iCs/>
          <w:lang w:val="en-US"/>
        </w:rPr>
        <w:lastRenderedPageBreak/>
        <w:t xml:space="preserve">Underlining </w:t>
      </w:r>
      <w:r w:rsidRPr="00056B4C">
        <w:rPr>
          <w:lang w:val="en-US"/>
        </w:rPr>
        <w:t xml:space="preserve">the role of the Incident Prevention and Response Mechanisms in </w:t>
      </w:r>
      <w:proofErr w:type="spellStart"/>
      <w:r w:rsidRPr="00056B4C">
        <w:rPr>
          <w:lang w:val="en-US"/>
        </w:rPr>
        <w:t>Gali</w:t>
      </w:r>
      <w:proofErr w:type="spellEnd"/>
      <w:r w:rsidRPr="00056B4C">
        <w:rPr>
          <w:lang w:val="en-US"/>
        </w:rPr>
        <w:t xml:space="preserve"> and </w:t>
      </w:r>
      <w:proofErr w:type="spellStart"/>
      <w:r w:rsidRPr="00056B4C">
        <w:rPr>
          <w:lang w:val="en-US"/>
        </w:rPr>
        <w:t>Ergneti</w:t>
      </w:r>
      <w:proofErr w:type="spellEnd"/>
      <w:r w:rsidRPr="00056B4C">
        <w:rPr>
          <w:lang w:val="en-US"/>
        </w:rPr>
        <w:t xml:space="preserve"> in finding durable solutions for the safety and humanitarian needs of conflict-affected persons on the ground,</w:t>
      </w:r>
    </w:p>
    <w:p w14:paraId="3D433994" w14:textId="19BED708" w:rsidR="00056B4C" w:rsidRPr="00056B4C" w:rsidRDefault="00056B4C" w:rsidP="00056B4C">
      <w:pPr>
        <w:pStyle w:val="SingleTxtG"/>
        <w:ind w:firstLine="567"/>
        <w:rPr>
          <w:lang w:val="en-US"/>
        </w:rPr>
      </w:pPr>
      <w:r w:rsidRPr="00056B4C">
        <w:rPr>
          <w:i/>
          <w:iCs/>
          <w:lang w:val="en-US"/>
        </w:rPr>
        <w:t xml:space="preserve">Welcoming </w:t>
      </w:r>
      <w:r w:rsidRPr="00056B4C">
        <w:rPr>
          <w:lang w:val="en-US"/>
        </w:rPr>
        <w:t>the cooperation of the Government of Georgia with the Office of the United Nations High Commissioner for Human Rights</w:t>
      </w:r>
      <w:r w:rsidR="00AE1FF5">
        <w:rPr>
          <w:lang w:val="en-US"/>
        </w:rPr>
        <w:t xml:space="preserve"> and </w:t>
      </w:r>
      <w:r w:rsidRPr="00056B4C">
        <w:rPr>
          <w:lang w:val="en-US"/>
        </w:rPr>
        <w:t xml:space="preserve">its office in Tbilisi, and </w:t>
      </w:r>
      <w:r w:rsidR="00A772A9">
        <w:rPr>
          <w:lang w:val="en-US"/>
        </w:rPr>
        <w:t xml:space="preserve">with </w:t>
      </w:r>
      <w:r w:rsidRPr="00056B4C">
        <w:rPr>
          <w:lang w:val="en-US"/>
        </w:rPr>
        <w:t>other relevant international and regional human rights mechanisms and actors,</w:t>
      </w:r>
    </w:p>
    <w:p w14:paraId="5704B1F7" w14:textId="77777777" w:rsidR="00056B4C" w:rsidRPr="00056B4C" w:rsidRDefault="00056B4C" w:rsidP="00056B4C">
      <w:pPr>
        <w:pStyle w:val="SingleTxtG"/>
        <w:ind w:firstLine="567"/>
        <w:rPr>
          <w:lang w:val="en-US"/>
        </w:rPr>
      </w:pPr>
      <w:r w:rsidRPr="00056B4C">
        <w:rPr>
          <w:i/>
          <w:iCs/>
          <w:lang w:val="en-US"/>
        </w:rPr>
        <w:t xml:space="preserve">Welcoming also </w:t>
      </w:r>
      <w:r w:rsidRPr="00056B4C">
        <w:rPr>
          <w:lang w:val="en-US"/>
        </w:rPr>
        <w:t>the continuous technical assistance provided by the Office of the High Commissioner through its office in Tbilisi,</w:t>
      </w:r>
    </w:p>
    <w:p w14:paraId="6A2C2A58" w14:textId="024C8E8C" w:rsidR="00056B4C" w:rsidRDefault="00056B4C" w:rsidP="00056B4C">
      <w:pPr>
        <w:pStyle w:val="SingleTxtG"/>
        <w:ind w:firstLine="567"/>
        <w:rPr>
          <w:lang w:val="en-US"/>
        </w:rPr>
      </w:pPr>
      <w:r w:rsidRPr="00056B4C">
        <w:rPr>
          <w:i/>
          <w:iCs/>
          <w:lang w:val="en-US"/>
        </w:rPr>
        <w:t xml:space="preserve">Recognizing </w:t>
      </w:r>
      <w:r w:rsidRPr="00056B4C">
        <w:rPr>
          <w:lang w:val="en-US"/>
        </w:rPr>
        <w:t xml:space="preserve">the significance of the reports of the </w:t>
      </w:r>
      <w:r w:rsidR="0068040D">
        <w:rPr>
          <w:lang w:val="en-US"/>
        </w:rPr>
        <w:t xml:space="preserve">United Nations </w:t>
      </w:r>
      <w:r w:rsidRPr="00056B4C">
        <w:rPr>
          <w:lang w:val="en-US"/>
        </w:rPr>
        <w:t>High Commissione</w:t>
      </w:r>
      <w:r w:rsidRPr="005D02DB">
        <w:rPr>
          <w:lang w:val="en-US"/>
        </w:rPr>
        <w:t>r</w:t>
      </w:r>
      <w:r w:rsidRPr="00056B4C">
        <w:rPr>
          <w:lang w:val="en-US"/>
        </w:rPr>
        <w:t xml:space="preserve"> </w:t>
      </w:r>
      <w:r w:rsidR="0068040D">
        <w:rPr>
          <w:lang w:val="en-US"/>
        </w:rPr>
        <w:t>for Human Rights</w:t>
      </w:r>
      <w:r w:rsidR="0068040D" w:rsidRPr="005D02DB">
        <w:rPr>
          <w:lang w:val="en-US"/>
        </w:rPr>
        <w:t>,</w:t>
      </w:r>
      <w:r w:rsidR="005D02DB" w:rsidRPr="005D02DB">
        <w:rPr>
          <w:rStyle w:val="FootnoteReference"/>
          <w:lang w:val="en-US"/>
        </w:rPr>
        <w:footnoteReference w:id="2"/>
      </w:r>
      <w:r w:rsidR="0068040D">
        <w:rPr>
          <w:lang w:val="en-US"/>
        </w:rPr>
        <w:t xml:space="preserve"> </w:t>
      </w:r>
      <w:r w:rsidRPr="00056B4C">
        <w:rPr>
          <w:lang w:val="en-US"/>
        </w:rPr>
        <w:t xml:space="preserve">and noting the recommendations by the High Commissioner </w:t>
      </w:r>
      <w:r w:rsidR="0068040D">
        <w:rPr>
          <w:lang w:val="en-US"/>
        </w:rPr>
        <w:t xml:space="preserve">made </w:t>
      </w:r>
      <w:r w:rsidRPr="00056B4C">
        <w:rPr>
          <w:lang w:val="en-US"/>
        </w:rPr>
        <w:t>therein,</w:t>
      </w:r>
    </w:p>
    <w:p w14:paraId="4E053892" w14:textId="5B253679" w:rsidR="00DE2BCC" w:rsidRPr="00DE2BCC" w:rsidRDefault="00DE2BCC" w:rsidP="00056B4C">
      <w:pPr>
        <w:pStyle w:val="SingleTxtG"/>
        <w:ind w:firstLine="567"/>
      </w:pPr>
      <w:r w:rsidRPr="00DE2BCC">
        <w:rPr>
          <w:i/>
        </w:rPr>
        <w:t xml:space="preserve">Condemning </w:t>
      </w:r>
      <w:r w:rsidRPr="00DE2BCC">
        <w:t>the illegitimate, so-called parliamentary elections held in Abkhazia, Georgia on 12 March 2022, as well as illegitimate, so-called presidential elections scheduled in the Tskhinvali region/South-Ossetia, Georgia in April 2022</w:t>
      </w:r>
      <w:r>
        <w:t>,</w:t>
      </w:r>
    </w:p>
    <w:p w14:paraId="3B615519" w14:textId="13E0ED81" w:rsidR="00056B4C" w:rsidRPr="00056B4C" w:rsidRDefault="00056B4C" w:rsidP="00056B4C">
      <w:pPr>
        <w:pStyle w:val="SingleTxtG"/>
        <w:ind w:firstLine="567"/>
        <w:rPr>
          <w:lang w:val="en-US"/>
        </w:rPr>
      </w:pPr>
      <w:r w:rsidRPr="00056B4C">
        <w:rPr>
          <w:i/>
          <w:iCs/>
          <w:lang w:val="en-US"/>
        </w:rPr>
        <w:t xml:space="preserve">Stressing </w:t>
      </w:r>
      <w:r w:rsidRPr="00056B4C">
        <w:rPr>
          <w:lang w:val="en-US"/>
        </w:rPr>
        <w:t>the findings of the High Commissioner in the reports, in which the High Commissioner underscored the responsibility of the authorities exercising effective control in Abkhazia, Georgia and the Tskhinvali region/South Ossetia, Georgia to uphold the fundamental freedoms and human rights of all people living therein</w:t>
      </w:r>
      <w:r w:rsidR="00DE2BCC">
        <w:rPr>
          <w:lang w:val="en-US"/>
        </w:rPr>
        <w:t xml:space="preserve"> as well as for addressing any conduct that violates or abuses their human rights</w:t>
      </w:r>
      <w:r w:rsidRPr="00056B4C">
        <w:rPr>
          <w:lang w:val="en-US"/>
        </w:rPr>
        <w:t xml:space="preserve"> and expressed regret at the </w:t>
      </w:r>
      <w:r w:rsidR="00DE2BCC">
        <w:rPr>
          <w:lang w:val="en-US"/>
        </w:rPr>
        <w:t xml:space="preserve">continued </w:t>
      </w:r>
      <w:r w:rsidRPr="00056B4C">
        <w:rPr>
          <w:lang w:val="en-US"/>
        </w:rPr>
        <w:t>refusal of those in control of Abkhazia, Georgia and the Tskhinvali region/South Ossetia, Georgia to grant</w:t>
      </w:r>
      <w:r w:rsidR="00174CFE">
        <w:rPr>
          <w:lang w:val="en-US"/>
        </w:rPr>
        <w:t xml:space="preserve"> immediate and</w:t>
      </w:r>
      <w:r w:rsidRPr="00056B4C">
        <w:rPr>
          <w:lang w:val="en-US"/>
        </w:rPr>
        <w:t xml:space="preserve"> unimpeded access to staff members of the Office of the High Commissioner and to the United Nations human rights mechanisms to both regions,</w:t>
      </w:r>
    </w:p>
    <w:p w14:paraId="200A85D6" w14:textId="79B4301C" w:rsidR="00056B4C" w:rsidRPr="00174CFE" w:rsidRDefault="00056B4C" w:rsidP="00056B4C">
      <w:pPr>
        <w:pStyle w:val="SingleTxtG"/>
        <w:ind w:firstLine="567"/>
      </w:pPr>
      <w:r w:rsidRPr="00056B4C">
        <w:rPr>
          <w:i/>
          <w:iCs/>
          <w:lang w:val="en-US"/>
        </w:rPr>
        <w:t xml:space="preserve">Expressing serious concern </w:t>
      </w:r>
      <w:r w:rsidRPr="00056B4C">
        <w:rPr>
          <w:lang w:val="en-US"/>
        </w:rPr>
        <w:t>at the continued process of installation and advancement of barbed wire fences and different artificial barriers</w:t>
      </w:r>
      <w:r w:rsidR="0068040D">
        <w:rPr>
          <w:lang w:val="en-US"/>
        </w:rPr>
        <w:t>,</w:t>
      </w:r>
      <w:r w:rsidRPr="00056B4C">
        <w:rPr>
          <w:lang w:val="en-US"/>
        </w:rPr>
        <w:t xml:space="preserve"> which </w:t>
      </w:r>
      <w:r w:rsidR="0068040D">
        <w:rPr>
          <w:lang w:val="en-US"/>
        </w:rPr>
        <w:t>are</w:t>
      </w:r>
      <w:r w:rsidR="0068040D" w:rsidRPr="00056B4C">
        <w:rPr>
          <w:lang w:val="en-US"/>
        </w:rPr>
        <w:t xml:space="preserve"> </w:t>
      </w:r>
      <w:r w:rsidRPr="00056B4C">
        <w:rPr>
          <w:lang w:val="en-US"/>
        </w:rPr>
        <w:t xml:space="preserve">enforced periodically along the administrative boundary line in Abkhazia, Georgia and Tskhinvali region/South Ossetia, Georgia and adjacent areas, including during the </w:t>
      </w:r>
      <w:r w:rsidR="0068040D">
        <w:rPr>
          <w:lang w:val="en-US"/>
        </w:rPr>
        <w:t>coronavirus disease (</w:t>
      </w:r>
      <w:r w:rsidRPr="00056B4C">
        <w:rPr>
          <w:lang w:val="en-US"/>
        </w:rPr>
        <w:t>COVID-19</w:t>
      </w:r>
      <w:r w:rsidR="0068040D">
        <w:rPr>
          <w:lang w:val="en-US"/>
        </w:rPr>
        <w:t>)</w:t>
      </w:r>
      <w:r w:rsidRPr="00056B4C">
        <w:rPr>
          <w:lang w:val="en-US"/>
        </w:rPr>
        <w:t xml:space="preserve"> pandemic,</w:t>
      </w:r>
      <w:r w:rsidR="00174CFE">
        <w:rPr>
          <w:lang w:val="en-US"/>
        </w:rPr>
        <w:t xml:space="preserve"> </w:t>
      </w:r>
      <w:r w:rsidR="00174CFE" w:rsidRPr="00174CFE">
        <w:rPr>
          <w:lang w:val="en-US"/>
        </w:rPr>
        <w:t>and which continue to impact negatively the already poor socioeconomic conditions of the conflict-affected population and their sense of security, also preventing their access to property, grazing and farming lands, religious sites or cemeteries,</w:t>
      </w:r>
    </w:p>
    <w:p w14:paraId="4EBD2FD8" w14:textId="51F69D29" w:rsidR="00056B4C" w:rsidRPr="00056B4C" w:rsidRDefault="00056B4C" w:rsidP="00056B4C">
      <w:pPr>
        <w:pStyle w:val="SingleTxtG"/>
        <w:ind w:firstLine="567"/>
        <w:rPr>
          <w:iCs/>
          <w:lang w:val="en-US"/>
        </w:rPr>
      </w:pPr>
      <w:r w:rsidRPr="00056B4C">
        <w:rPr>
          <w:i/>
          <w:iCs/>
          <w:lang w:val="en-US"/>
        </w:rPr>
        <w:t>Noting with concern</w:t>
      </w:r>
      <w:r w:rsidRPr="00056B4C">
        <w:rPr>
          <w:iCs/>
          <w:lang w:val="en-US"/>
        </w:rPr>
        <w:t xml:space="preserve"> that</w:t>
      </w:r>
      <w:r w:rsidR="0068040D">
        <w:rPr>
          <w:iCs/>
          <w:lang w:val="en-US"/>
        </w:rPr>
        <w:t>,</w:t>
      </w:r>
      <w:r w:rsidRPr="00056B4C">
        <w:rPr>
          <w:iCs/>
          <w:lang w:val="en-US"/>
        </w:rPr>
        <w:t xml:space="preserve"> despite the Secretary-General’s appeal for an immediate global ceasefire, the situation of human rights has further deteriorated in both Georgian regions, particularly </w:t>
      </w:r>
      <w:r w:rsidR="0068040D">
        <w:rPr>
          <w:iCs/>
          <w:lang w:val="en-US"/>
        </w:rPr>
        <w:t>owing</w:t>
      </w:r>
      <w:r w:rsidR="0068040D" w:rsidRPr="00056B4C">
        <w:rPr>
          <w:iCs/>
          <w:lang w:val="en-US"/>
        </w:rPr>
        <w:t xml:space="preserve"> </w:t>
      </w:r>
      <w:r w:rsidRPr="00056B4C">
        <w:rPr>
          <w:iCs/>
          <w:lang w:val="en-US"/>
        </w:rPr>
        <w:t>to growing violations and restrictions o</w:t>
      </w:r>
      <w:r w:rsidR="0068040D">
        <w:rPr>
          <w:iCs/>
          <w:lang w:val="en-US"/>
        </w:rPr>
        <w:t>n</w:t>
      </w:r>
      <w:r w:rsidRPr="00056B4C">
        <w:rPr>
          <w:iCs/>
          <w:lang w:val="en-US"/>
        </w:rPr>
        <w:t xml:space="preserve"> humanitarian access,</w:t>
      </w:r>
    </w:p>
    <w:p w14:paraId="4AE147C9" w14:textId="048EA356" w:rsidR="00056B4C" w:rsidRPr="00056B4C" w:rsidRDefault="00056B4C" w:rsidP="00056B4C">
      <w:pPr>
        <w:pStyle w:val="SingleTxtG"/>
        <w:ind w:firstLine="567"/>
        <w:rPr>
          <w:lang w:val="en-US"/>
        </w:rPr>
      </w:pPr>
      <w:r w:rsidRPr="00056B4C">
        <w:rPr>
          <w:i/>
          <w:iCs/>
          <w:lang w:val="en-US"/>
        </w:rPr>
        <w:t xml:space="preserve">Expressing serious concern </w:t>
      </w:r>
      <w:r w:rsidRPr="00056B4C">
        <w:rPr>
          <w:lang w:val="en-US"/>
        </w:rPr>
        <w:t xml:space="preserve">at various forms of reported discrimination against ethnic Georgians, </w:t>
      </w:r>
      <w:r w:rsidR="00174CFE">
        <w:rPr>
          <w:lang w:val="en-US"/>
        </w:rPr>
        <w:t xml:space="preserve">cases of torture and other forms of ill-treatment, </w:t>
      </w:r>
      <w:r w:rsidRPr="00056B4C">
        <w:rPr>
          <w:lang w:val="en-US"/>
        </w:rPr>
        <w:t>infringements of the right to life, the right to liberty and security of person, the right to the highest attainable standard of health and property rights, kidnappings, restrictions on education in one’s native language in both Georgian regions, and the continued practice of demolition of the ruins of houses belonging to internally displaced persons in the Tskhinvali region/South Ossetia, Georgia,</w:t>
      </w:r>
      <w:r w:rsidR="00174CFE">
        <w:rPr>
          <w:lang w:val="en-US"/>
        </w:rPr>
        <w:t xml:space="preserve"> </w:t>
      </w:r>
      <w:r w:rsidR="00174CFE">
        <w:t>as well as obliteration and alteration of Georgian features from the Georgian cultural heritage monuments in both regions,</w:t>
      </w:r>
    </w:p>
    <w:p w14:paraId="4F69504B" w14:textId="77777777" w:rsidR="00174CFE" w:rsidRDefault="00056B4C" w:rsidP="00056B4C">
      <w:pPr>
        <w:pStyle w:val="SingleTxtG"/>
        <w:ind w:firstLine="567"/>
        <w:rPr>
          <w:iCs/>
          <w:lang w:val="en-US"/>
        </w:rPr>
      </w:pPr>
      <w:r w:rsidRPr="00056B4C">
        <w:rPr>
          <w:i/>
          <w:iCs/>
          <w:lang w:val="en-US"/>
        </w:rPr>
        <w:t>Expressing serious concern</w:t>
      </w:r>
      <w:r w:rsidR="0068040D">
        <w:rPr>
          <w:i/>
          <w:iCs/>
          <w:lang w:val="en-US"/>
        </w:rPr>
        <w:t xml:space="preserve"> also</w:t>
      </w:r>
      <w:r w:rsidRPr="00056B4C">
        <w:rPr>
          <w:i/>
          <w:iCs/>
          <w:lang w:val="en-US"/>
        </w:rPr>
        <w:t xml:space="preserve"> </w:t>
      </w:r>
      <w:r w:rsidR="0068040D">
        <w:rPr>
          <w:iCs/>
          <w:lang w:val="en-US"/>
        </w:rPr>
        <w:t>at</w:t>
      </w:r>
      <w:r w:rsidR="0068040D" w:rsidRPr="00056B4C">
        <w:rPr>
          <w:i/>
          <w:iCs/>
          <w:lang w:val="en-US"/>
        </w:rPr>
        <w:t xml:space="preserve"> </w:t>
      </w:r>
      <w:r w:rsidRPr="00056B4C">
        <w:rPr>
          <w:iCs/>
          <w:lang w:val="en-US"/>
        </w:rPr>
        <w:t xml:space="preserve">the negative consequences of the prolonged closure of the so-called crossing points and </w:t>
      </w:r>
      <w:r w:rsidR="0068040D">
        <w:rPr>
          <w:iCs/>
          <w:lang w:val="en-US"/>
        </w:rPr>
        <w:t>the increasing</w:t>
      </w:r>
      <w:r w:rsidR="0068040D" w:rsidRPr="00056B4C">
        <w:rPr>
          <w:iCs/>
          <w:lang w:val="en-US"/>
        </w:rPr>
        <w:t xml:space="preserve"> </w:t>
      </w:r>
      <w:r w:rsidRPr="00056B4C">
        <w:rPr>
          <w:iCs/>
          <w:lang w:val="en-US"/>
        </w:rPr>
        <w:t>restrictions o</w:t>
      </w:r>
      <w:r w:rsidR="0068040D">
        <w:rPr>
          <w:iCs/>
          <w:lang w:val="en-US"/>
        </w:rPr>
        <w:t>n</w:t>
      </w:r>
      <w:r w:rsidRPr="00056B4C">
        <w:rPr>
          <w:iCs/>
          <w:lang w:val="en-US"/>
        </w:rPr>
        <w:t xml:space="preserve"> freedom of movement, particularly </w:t>
      </w:r>
      <w:r w:rsidR="0068040D">
        <w:rPr>
          <w:iCs/>
          <w:lang w:val="en-US"/>
        </w:rPr>
        <w:t xml:space="preserve">the </w:t>
      </w:r>
      <w:r w:rsidRPr="00056B4C">
        <w:rPr>
          <w:iCs/>
          <w:lang w:val="en-US"/>
        </w:rPr>
        <w:t xml:space="preserve">denial of medical evacuations by the authorities exercising effective control in both regions, </w:t>
      </w:r>
      <w:r w:rsidR="0068040D">
        <w:rPr>
          <w:iCs/>
          <w:lang w:val="en-US"/>
        </w:rPr>
        <w:t>which</w:t>
      </w:r>
      <w:r w:rsidR="0068040D" w:rsidRPr="00056B4C">
        <w:rPr>
          <w:iCs/>
          <w:lang w:val="en-US"/>
        </w:rPr>
        <w:t xml:space="preserve"> </w:t>
      </w:r>
      <w:r w:rsidR="0068040D">
        <w:rPr>
          <w:iCs/>
          <w:lang w:val="en-US"/>
        </w:rPr>
        <w:t xml:space="preserve">has </w:t>
      </w:r>
      <w:r w:rsidRPr="00056B4C">
        <w:rPr>
          <w:iCs/>
          <w:lang w:val="en-US"/>
        </w:rPr>
        <w:t xml:space="preserve">contributed to a number of deaths and </w:t>
      </w:r>
      <w:r w:rsidR="0068040D">
        <w:rPr>
          <w:iCs/>
          <w:lang w:val="en-US"/>
        </w:rPr>
        <w:t xml:space="preserve">the </w:t>
      </w:r>
      <w:r w:rsidRPr="00056B4C">
        <w:rPr>
          <w:iCs/>
          <w:lang w:val="en-US"/>
        </w:rPr>
        <w:t>further isolation of the regions</w:t>
      </w:r>
      <w:r w:rsidR="0068040D">
        <w:rPr>
          <w:iCs/>
          <w:lang w:val="en-US"/>
        </w:rPr>
        <w:t>, thereby</w:t>
      </w:r>
      <w:r w:rsidRPr="00056B4C">
        <w:rPr>
          <w:iCs/>
          <w:lang w:val="en-US"/>
        </w:rPr>
        <w:t xml:space="preserve"> aggravat</w:t>
      </w:r>
      <w:r w:rsidR="0068040D">
        <w:rPr>
          <w:iCs/>
          <w:lang w:val="en-US"/>
        </w:rPr>
        <w:t>ing</w:t>
      </w:r>
      <w:r w:rsidRPr="00056B4C">
        <w:rPr>
          <w:iCs/>
          <w:lang w:val="en-US"/>
        </w:rPr>
        <w:t xml:space="preserve"> the humanitarian and socioeconomic situation on the ground </w:t>
      </w:r>
      <w:r w:rsidR="003A0290">
        <w:rPr>
          <w:iCs/>
          <w:lang w:val="en-US"/>
        </w:rPr>
        <w:t xml:space="preserve">which has been </w:t>
      </w:r>
      <w:r w:rsidR="0068040D">
        <w:rPr>
          <w:iCs/>
          <w:lang w:val="en-US"/>
        </w:rPr>
        <w:t>compounded by</w:t>
      </w:r>
      <w:r>
        <w:rPr>
          <w:iCs/>
          <w:lang w:val="en-US"/>
        </w:rPr>
        <w:t xml:space="preserve"> the COVID-19 pandemic,</w:t>
      </w:r>
      <w:r w:rsidR="00174CFE" w:rsidRPr="00174CFE">
        <w:t xml:space="preserve"> </w:t>
      </w:r>
      <w:r w:rsidR="00174CFE" w:rsidRPr="00174CFE">
        <w:rPr>
          <w:iCs/>
          <w:lang w:val="en-US"/>
        </w:rPr>
        <w:t>particularly, on women’s and girls’ full enjoyment of all human rig</w:t>
      </w:r>
      <w:r w:rsidR="00174CFE">
        <w:rPr>
          <w:iCs/>
          <w:lang w:val="en-US"/>
        </w:rPr>
        <w:t>hts,</w:t>
      </w:r>
    </w:p>
    <w:p w14:paraId="7155900A" w14:textId="5A3C8B88" w:rsidR="00056B4C" w:rsidRPr="00056B4C" w:rsidRDefault="00174CFE" w:rsidP="00056B4C">
      <w:pPr>
        <w:pStyle w:val="SingleTxtG"/>
        <w:ind w:firstLine="567"/>
        <w:rPr>
          <w:lang w:val="en-US"/>
        </w:rPr>
      </w:pPr>
      <w:r>
        <w:rPr>
          <w:i/>
          <w:iCs/>
        </w:rPr>
        <w:t xml:space="preserve">Expressing serious concern </w:t>
      </w:r>
      <w:r w:rsidRPr="004F1593">
        <w:rPr>
          <w:iCs/>
        </w:rPr>
        <w:t>over the arbitrary detentions and kidnappings, which in some cases involves shooting, torture and</w:t>
      </w:r>
      <w:r>
        <w:rPr>
          <w:iCs/>
        </w:rPr>
        <w:t xml:space="preserve"> other forms of</w:t>
      </w:r>
      <w:r w:rsidRPr="004F1593">
        <w:rPr>
          <w:iCs/>
        </w:rPr>
        <w:t xml:space="preserve"> ill-treatment and continues to have negative impact on human security and health conditions of conflict-affected people, and restricts freedom of movement,</w:t>
      </w:r>
      <w:r w:rsidRPr="00174CFE" w:rsidDel="00174CFE">
        <w:rPr>
          <w:i/>
          <w:iCs/>
        </w:rPr>
        <w:t xml:space="preserve"> </w:t>
      </w:r>
      <w:r w:rsidR="00056B4C" w:rsidRPr="00056B4C">
        <w:rPr>
          <w:i/>
          <w:lang w:val="en-US"/>
        </w:rPr>
        <w:t xml:space="preserve">Expressing serious concern further </w:t>
      </w:r>
      <w:r w:rsidR="00056B4C" w:rsidRPr="00056B4C">
        <w:rPr>
          <w:iCs/>
          <w:lang w:val="en-US"/>
        </w:rPr>
        <w:t xml:space="preserve">at </w:t>
      </w:r>
      <w:r w:rsidR="00056B4C" w:rsidRPr="00056B4C">
        <w:rPr>
          <w:lang w:val="en-US"/>
        </w:rPr>
        <w:t>the lack of accountability for unlawful killings of Georgian</w:t>
      </w:r>
      <w:r>
        <w:rPr>
          <w:lang w:val="en-US"/>
        </w:rPr>
        <w:t xml:space="preserve"> citizens</w:t>
      </w:r>
      <w:r w:rsidR="00056B4C" w:rsidRPr="00056B4C">
        <w:rPr>
          <w:lang w:val="en-US"/>
        </w:rPr>
        <w:t xml:space="preserve"> committed in the period from 2014 to 20</w:t>
      </w:r>
      <w:r>
        <w:rPr>
          <w:lang w:val="en-US"/>
        </w:rPr>
        <w:t>20</w:t>
      </w:r>
      <w:r w:rsidR="00056B4C" w:rsidRPr="00056B4C">
        <w:rPr>
          <w:lang w:val="en-US"/>
        </w:rPr>
        <w:t>, which continues to contribute to impunity in both Abkhazia, Georgia and the Tskhinvali region/South Ossetia, Georgia,</w:t>
      </w:r>
    </w:p>
    <w:p w14:paraId="4E7AA567" w14:textId="5FC1BA9E" w:rsidR="00174CFE" w:rsidRDefault="00056B4C" w:rsidP="00056B4C">
      <w:pPr>
        <w:pStyle w:val="SingleTxtG"/>
        <w:ind w:firstLine="567"/>
        <w:rPr>
          <w:iCs/>
        </w:rPr>
      </w:pPr>
      <w:r w:rsidRPr="00056B4C">
        <w:rPr>
          <w:i/>
          <w:iCs/>
          <w:lang w:val="en-US"/>
        </w:rPr>
        <w:t>Expressing concern</w:t>
      </w:r>
      <w:r w:rsidRPr="00056B4C">
        <w:rPr>
          <w:iCs/>
          <w:lang w:val="en-US"/>
        </w:rPr>
        <w:t xml:space="preserve"> </w:t>
      </w:r>
      <w:r w:rsidRPr="00056B4C">
        <w:rPr>
          <w:lang w:val="en-US"/>
        </w:rPr>
        <w:t>that internally displaced persons and refugees continue to be deprived of the right to return to their homes in Abkhazia, Georgia and the Tskhinvali region/South Ossetia, Georgia in a safe and dignified manner,</w:t>
      </w:r>
      <w:r w:rsidR="00174CFE">
        <w:rPr>
          <w:i/>
          <w:iCs/>
        </w:rPr>
        <w:t xml:space="preserve">Expressing serious concern further </w:t>
      </w:r>
      <w:r w:rsidR="00174CFE">
        <w:rPr>
          <w:iCs/>
        </w:rPr>
        <w:t>that violations and abuses of human rights</w:t>
      </w:r>
      <w:r w:rsidR="007744D6">
        <w:rPr>
          <w:iCs/>
        </w:rPr>
        <w:t xml:space="preserve"> and fundamental freedoms</w:t>
      </w:r>
      <w:r w:rsidR="00174CFE">
        <w:rPr>
          <w:iCs/>
        </w:rPr>
        <w:t xml:space="preserve"> of persons living therein creates additional threat of further displacement,</w:t>
      </w:r>
    </w:p>
    <w:p w14:paraId="172B487D" w14:textId="77777777" w:rsidR="00056B4C" w:rsidRPr="00056B4C" w:rsidRDefault="00056B4C" w:rsidP="00056B4C">
      <w:pPr>
        <w:pStyle w:val="SingleTxtG"/>
        <w:ind w:firstLine="567"/>
        <w:rPr>
          <w:lang w:val="en-US"/>
        </w:rPr>
      </w:pPr>
      <w:r w:rsidRPr="00056B4C">
        <w:rPr>
          <w:i/>
          <w:iCs/>
          <w:lang w:val="en-US"/>
        </w:rPr>
        <w:t xml:space="preserve">Expressing serious concern </w:t>
      </w:r>
      <w:r w:rsidRPr="00056B4C">
        <w:rPr>
          <w:lang w:val="en-US"/>
        </w:rPr>
        <w:t>at the repeated denial of access to international and regional monitors, including the United Nations human rights mechanisms, to both Georgian regions by the authorities exercising effective control in those regions,</w:t>
      </w:r>
    </w:p>
    <w:p w14:paraId="72889576" w14:textId="77777777" w:rsidR="00056B4C" w:rsidRPr="00056B4C" w:rsidRDefault="00056B4C" w:rsidP="00056B4C">
      <w:pPr>
        <w:pStyle w:val="SingleTxtG"/>
        <w:ind w:firstLine="567"/>
        <w:rPr>
          <w:lang w:val="en-US"/>
        </w:rPr>
      </w:pPr>
      <w:r w:rsidRPr="00056B4C">
        <w:rPr>
          <w:i/>
          <w:iCs/>
          <w:lang w:val="en-US"/>
        </w:rPr>
        <w:t xml:space="preserve">Recognizing </w:t>
      </w:r>
      <w:r w:rsidRPr="00056B4C">
        <w:rPr>
          <w:lang w:val="en-US"/>
        </w:rPr>
        <w:t>in this context the importance of and need for periodic reports of the Office of the High Commissioner for an objective and impartial assessment of the situation of human rights in both Georgian regions,</w:t>
      </w:r>
    </w:p>
    <w:p w14:paraId="7CDAB697" w14:textId="6AA21F31" w:rsidR="00056B4C" w:rsidRPr="00056B4C" w:rsidRDefault="00056B4C" w:rsidP="00056B4C">
      <w:pPr>
        <w:pStyle w:val="SingleTxtG"/>
        <w:ind w:firstLine="567"/>
        <w:rPr>
          <w:lang w:val="en-US"/>
        </w:rPr>
      </w:pPr>
      <w:r w:rsidRPr="00056B4C">
        <w:rPr>
          <w:lang w:val="en-US"/>
        </w:rPr>
        <w:t>1.</w:t>
      </w:r>
      <w:r w:rsidRPr="00056B4C">
        <w:rPr>
          <w:lang w:val="en-US"/>
        </w:rPr>
        <w:tab/>
      </w:r>
      <w:r w:rsidRPr="00056B4C">
        <w:rPr>
          <w:i/>
          <w:iCs/>
          <w:lang w:val="en-US"/>
        </w:rPr>
        <w:t xml:space="preserve">Requests </w:t>
      </w:r>
      <w:r w:rsidRPr="00056B4C">
        <w:rPr>
          <w:lang w:val="en-US"/>
        </w:rPr>
        <w:t xml:space="preserve">the United Nations High Commissioner for Human Rights to continue to provide technical assistance through </w:t>
      </w:r>
      <w:r w:rsidR="006C3566">
        <w:rPr>
          <w:lang w:val="en-US"/>
        </w:rPr>
        <w:t xml:space="preserve">the Office of the </w:t>
      </w:r>
      <w:r w:rsidR="00EE0EE5">
        <w:rPr>
          <w:lang w:val="en-US"/>
        </w:rPr>
        <w:t xml:space="preserve">United Nations </w:t>
      </w:r>
      <w:r w:rsidR="006C3566">
        <w:rPr>
          <w:lang w:val="en-US"/>
        </w:rPr>
        <w:t>High Commissioner</w:t>
      </w:r>
      <w:r w:rsidR="006C3566" w:rsidRPr="00056B4C">
        <w:rPr>
          <w:lang w:val="en-US"/>
        </w:rPr>
        <w:t xml:space="preserve"> </w:t>
      </w:r>
      <w:r w:rsidR="00EE0EE5">
        <w:rPr>
          <w:lang w:val="en-US"/>
        </w:rPr>
        <w:t xml:space="preserve">for Human Rights </w:t>
      </w:r>
      <w:r w:rsidRPr="00056B4C">
        <w:rPr>
          <w:lang w:val="en-US"/>
        </w:rPr>
        <w:t>in Tbilisi;</w:t>
      </w:r>
    </w:p>
    <w:p w14:paraId="6D9BC041" w14:textId="68938007" w:rsidR="00056B4C" w:rsidRPr="00056B4C" w:rsidRDefault="00056B4C" w:rsidP="00056B4C">
      <w:pPr>
        <w:pStyle w:val="SingleTxtG"/>
        <w:ind w:firstLine="567"/>
        <w:rPr>
          <w:lang w:val="en-US"/>
        </w:rPr>
      </w:pPr>
      <w:r w:rsidRPr="00056B4C">
        <w:rPr>
          <w:lang w:val="en-US"/>
        </w:rPr>
        <w:t>2.</w:t>
      </w:r>
      <w:r w:rsidRPr="00056B4C">
        <w:rPr>
          <w:lang w:val="en-US"/>
        </w:rPr>
        <w:tab/>
      </w:r>
      <w:r w:rsidRPr="00056B4C">
        <w:rPr>
          <w:i/>
          <w:lang w:val="en-US"/>
        </w:rPr>
        <w:t>Demands</w:t>
      </w:r>
      <w:r w:rsidRPr="00056B4C">
        <w:rPr>
          <w:lang w:val="en-US"/>
        </w:rPr>
        <w:t xml:space="preserve"> </w:t>
      </w:r>
      <w:r w:rsidR="00EE0EE5">
        <w:rPr>
          <w:lang w:val="en-US"/>
        </w:rPr>
        <w:t xml:space="preserve">that </w:t>
      </w:r>
      <w:r w:rsidRPr="00056B4C">
        <w:rPr>
          <w:lang w:val="en-US"/>
        </w:rPr>
        <w:t>immediate and unimpeded access be given to the Office of the High Commissioner and international and regional human rights mechanisms to Abkhazia, Georgia and the Tskhinvali region/South Ossetia, Georgia;</w:t>
      </w:r>
    </w:p>
    <w:p w14:paraId="0B2B7221" w14:textId="7F5578A0" w:rsidR="00106EBB" w:rsidRDefault="00056B4C" w:rsidP="00056B4C">
      <w:pPr>
        <w:pStyle w:val="SingleTxtG"/>
        <w:ind w:firstLine="567"/>
        <w:rPr>
          <w:lang w:val="en-US"/>
        </w:rPr>
      </w:pPr>
      <w:r w:rsidRPr="00056B4C">
        <w:rPr>
          <w:iCs/>
          <w:lang w:val="en-US"/>
        </w:rPr>
        <w:t>3.</w:t>
      </w:r>
      <w:r w:rsidRPr="00056B4C">
        <w:rPr>
          <w:iCs/>
          <w:lang w:val="en-US"/>
        </w:rPr>
        <w:tab/>
      </w:r>
      <w:r w:rsidRPr="00056B4C">
        <w:rPr>
          <w:i/>
          <w:lang w:val="en-US"/>
        </w:rPr>
        <w:t xml:space="preserve">Requests </w:t>
      </w:r>
      <w:r w:rsidRPr="00056B4C">
        <w:rPr>
          <w:lang w:val="en-US"/>
        </w:rPr>
        <w:t>the High Commissioner to present to the Human Rights Council, in accordance with its resolution 5/1 of 18 June 2007, an oral update on the follow-up to the present resolution at its f</w:t>
      </w:r>
      <w:r w:rsidR="00174CFE">
        <w:rPr>
          <w:lang w:val="en-US"/>
        </w:rPr>
        <w:t>ifti</w:t>
      </w:r>
      <w:r w:rsidR="00894515">
        <w:rPr>
          <w:lang w:val="en-US"/>
        </w:rPr>
        <w:t>e</w:t>
      </w:r>
      <w:r w:rsidR="00174CFE">
        <w:rPr>
          <w:lang w:val="en-US"/>
        </w:rPr>
        <w:t>th</w:t>
      </w:r>
      <w:r w:rsidRPr="00056B4C">
        <w:rPr>
          <w:lang w:val="en-US"/>
        </w:rPr>
        <w:t xml:space="preserve"> session, and to present a written report on developments relating to and the implementation of the present resolution at its</w:t>
      </w:r>
      <w:r w:rsidR="00174CFE">
        <w:rPr>
          <w:lang w:val="en-US"/>
        </w:rPr>
        <w:t xml:space="preserve"> fifty-first</w:t>
      </w:r>
      <w:r w:rsidRPr="00056B4C">
        <w:rPr>
          <w:lang w:val="en-US"/>
        </w:rPr>
        <w:t xml:space="preserve"> session.</w:t>
      </w:r>
    </w:p>
    <w:p w14:paraId="1CC620DA" w14:textId="6B300B84" w:rsidR="00CF586F" w:rsidRPr="00056B4C" w:rsidRDefault="00CF586F" w:rsidP="00056B4C">
      <w:pPr>
        <w:spacing w:before="240"/>
        <w:ind w:left="1134" w:right="1134"/>
        <w:jc w:val="center"/>
        <w:rPr>
          <w:u w:val="single"/>
        </w:rPr>
      </w:pPr>
    </w:p>
    <w:sectPr w:rsidR="00CF586F" w:rsidRPr="00056B4C" w:rsidSect="00106EBB">
      <w:headerReference w:type="default" r:id="rId7"/>
      <w:footerReference w:type="even" r:id="rId8"/>
      <w:footerReference w:type="default" r:id="rId9"/>
      <w:footerReference w:type="firs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10563" w14:textId="77777777" w:rsidR="00444E3E" w:rsidRDefault="00444E3E"/>
  </w:endnote>
  <w:endnote w:type="continuationSeparator" w:id="0">
    <w:p w14:paraId="5F71188A" w14:textId="77777777" w:rsidR="00444E3E" w:rsidRDefault="00444E3E"/>
  </w:endnote>
  <w:endnote w:type="continuationNotice" w:id="1">
    <w:p w14:paraId="4BAB0E8E" w14:textId="77777777" w:rsidR="00444E3E" w:rsidRDefault="00444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1323B" w14:textId="745B3510" w:rsidR="00106EBB" w:rsidRPr="00106EBB" w:rsidRDefault="00106EBB" w:rsidP="00106EBB">
    <w:pPr>
      <w:pStyle w:val="Footer"/>
      <w:tabs>
        <w:tab w:val="right" w:pos="9638"/>
      </w:tabs>
      <w:rPr>
        <w:sz w:val="18"/>
      </w:rPr>
    </w:pPr>
    <w:r w:rsidRPr="00106EBB">
      <w:rPr>
        <w:b/>
        <w:sz w:val="18"/>
      </w:rPr>
      <w:fldChar w:fldCharType="begin"/>
    </w:r>
    <w:r w:rsidRPr="00106EBB">
      <w:rPr>
        <w:b/>
        <w:sz w:val="18"/>
      </w:rPr>
      <w:instrText xml:space="preserve"> PAGE  \* MERGEFORMAT </w:instrText>
    </w:r>
    <w:r w:rsidRPr="00106EBB">
      <w:rPr>
        <w:b/>
        <w:sz w:val="18"/>
      </w:rPr>
      <w:fldChar w:fldCharType="separate"/>
    </w:r>
    <w:r w:rsidR="00894515">
      <w:rPr>
        <w:b/>
        <w:noProof/>
        <w:sz w:val="18"/>
      </w:rPr>
      <w:t>2</w:t>
    </w:r>
    <w:r w:rsidRPr="00106EB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62397" w14:textId="1E780A28" w:rsidR="00106EBB" w:rsidRPr="00106EBB" w:rsidRDefault="00106EBB" w:rsidP="00106EBB">
    <w:pPr>
      <w:pStyle w:val="Footer"/>
      <w:tabs>
        <w:tab w:val="right" w:pos="9638"/>
      </w:tabs>
      <w:rPr>
        <w:b/>
        <w:sz w:val="18"/>
      </w:rPr>
    </w:pPr>
    <w:r>
      <w:tab/>
    </w:r>
    <w:r w:rsidRPr="00106EBB">
      <w:rPr>
        <w:b/>
        <w:sz w:val="18"/>
      </w:rPr>
      <w:fldChar w:fldCharType="begin"/>
    </w:r>
    <w:r w:rsidRPr="00106EBB">
      <w:rPr>
        <w:b/>
        <w:sz w:val="18"/>
      </w:rPr>
      <w:instrText xml:space="preserve"> PAGE  \* MERGEFORMAT </w:instrText>
    </w:r>
    <w:r w:rsidRPr="00106EBB">
      <w:rPr>
        <w:b/>
        <w:sz w:val="18"/>
      </w:rPr>
      <w:fldChar w:fldCharType="separate"/>
    </w:r>
    <w:r w:rsidR="00894515">
      <w:rPr>
        <w:b/>
        <w:noProof/>
        <w:sz w:val="18"/>
      </w:rPr>
      <w:t>3</w:t>
    </w:r>
    <w:r w:rsidRPr="00106EB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080D8" w14:textId="63ADA447" w:rsidR="003D5879" w:rsidRDefault="003D5879" w:rsidP="003D5879">
    <w:pPr>
      <w:pStyle w:val="Footer"/>
    </w:pPr>
    <w:r w:rsidRPr="0027112F">
      <w:rPr>
        <w:noProof/>
        <w:lang w:eastAsia="en-GB"/>
      </w:rPr>
      <w:drawing>
        <wp:anchor distT="0" distB="0" distL="114300" distR="114300" simplePos="0" relativeHeight="251659264" behindDoc="0" locked="1" layoutInCell="1" allowOverlap="1" wp14:anchorId="39DCD708" wp14:editId="6832107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78420D8" w14:textId="319089AF" w:rsidR="003D5879" w:rsidRPr="003D5879" w:rsidRDefault="003D5879" w:rsidP="003D5879">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C74B8" w14:textId="77777777" w:rsidR="00444E3E" w:rsidRPr="000B175B" w:rsidRDefault="00444E3E" w:rsidP="000B175B">
      <w:pPr>
        <w:tabs>
          <w:tab w:val="right" w:pos="2155"/>
        </w:tabs>
        <w:spacing w:after="80"/>
        <w:ind w:left="680"/>
        <w:rPr>
          <w:u w:val="single"/>
        </w:rPr>
      </w:pPr>
      <w:r>
        <w:rPr>
          <w:u w:val="single"/>
        </w:rPr>
        <w:tab/>
      </w:r>
    </w:p>
  </w:footnote>
  <w:footnote w:type="continuationSeparator" w:id="0">
    <w:p w14:paraId="6453FCED" w14:textId="77777777" w:rsidR="00444E3E" w:rsidRPr="00FC68B7" w:rsidRDefault="00444E3E" w:rsidP="00FC68B7">
      <w:pPr>
        <w:tabs>
          <w:tab w:val="left" w:pos="2155"/>
        </w:tabs>
        <w:spacing w:after="80"/>
        <w:ind w:left="680"/>
        <w:rPr>
          <w:u w:val="single"/>
        </w:rPr>
      </w:pPr>
      <w:r>
        <w:rPr>
          <w:u w:val="single"/>
        </w:rPr>
        <w:tab/>
      </w:r>
    </w:p>
  </w:footnote>
  <w:footnote w:type="continuationNotice" w:id="1">
    <w:p w14:paraId="76C3B461" w14:textId="77777777" w:rsidR="00444E3E" w:rsidRDefault="00444E3E"/>
  </w:footnote>
  <w:footnote w:id="2">
    <w:p w14:paraId="795548A2" w14:textId="249AF3DF" w:rsidR="005D02DB" w:rsidRDefault="005D02DB" w:rsidP="005D02DB">
      <w:pPr>
        <w:pStyle w:val="FootnoteText"/>
        <w:widowControl w:val="0"/>
        <w:tabs>
          <w:tab w:val="clear" w:pos="1021"/>
          <w:tab w:val="right" w:pos="1020"/>
        </w:tabs>
      </w:pPr>
      <w:r>
        <w:tab/>
      </w:r>
      <w:r>
        <w:rPr>
          <w:rStyle w:val="FootnoteReference"/>
        </w:rPr>
        <w:footnoteRef/>
      </w:r>
      <w:r>
        <w:tab/>
      </w:r>
      <w:r w:rsidRPr="00056B4C">
        <w:t>A/HRC/36/65, A/HRC/39/44,</w:t>
      </w:r>
      <w:r>
        <w:t xml:space="preserve"> </w:t>
      </w:r>
      <w:r w:rsidRPr="00056B4C">
        <w:t>A/HRC/42/34</w:t>
      </w:r>
      <w:r w:rsidR="00174CFE">
        <w:t>,</w:t>
      </w:r>
      <w:r w:rsidRPr="00056B4C">
        <w:t>A/HRC/45/54</w:t>
      </w:r>
      <w:r w:rsidR="00174CFE">
        <w:t>and A/HRC/48/45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FA49" w14:textId="0CD8E043" w:rsidR="00106EBB" w:rsidRPr="00106EBB" w:rsidRDefault="00106EBB" w:rsidP="00106EB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BB"/>
    <w:rsid w:val="00007F7F"/>
    <w:rsid w:val="0001521B"/>
    <w:rsid w:val="00015959"/>
    <w:rsid w:val="00022DB5"/>
    <w:rsid w:val="000403D1"/>
    <w:rsid w:val="000449AA"/>
    <w:rsid w:val="00050F6B"/>
    <w:rsid w:val="0005662A"/>
    <w:rsid w:val="00056B4C"/>
    <w:rsid w:val="00072C8C"/>
    <w:rsid w:val="00073E70"/>
    <w:rsid w:val="000876EB"/>
    <w:rsid w:val="00091419"/>
    <w:rsid w:val="000931C0"/>
    <w:rsid w:val="000A54DD"/>
    <w:rsid w:val="000A7F66"/>
    <w:rsid w:val="000B175B"/>
    <w:rsid w:val="000B2851"/>
    <w:rsid w:val="000B3A0F"/>
    <w:rsid w:val="000B4A3B"/>
    <w:rsid w:val="000C59D8"/>
    <w:rsid w:val="000D1851"/>
    <w:rsid w:val="000E0415"/>
    <w:rsid w:val="00106EBB"/>
    <w:rsid w:val="00146D32"/>
    <w:rsid w:val="001509BA"/>
    <w:rsid w:val="00167553"/>
    <w:rsid w:val="00174CFE"/>
    <w:rsid w:val="001A09CC"/>
    <w:rsid w:val="001B4B04"/>
    <w:rsid w:val="001C6663"/>
    <w:rsid w:val="001C7895"/>
    <w:rsid w:val="001D26DF"/>
    <w:rsid w:val="001E1CC9"/>
    <w:rsid w:val="001E2790"/>
    <w:rsid w:val="00211E0B"/>
    <w:rsid w:val="00211E72"/>
    <w:rsid w:val="00214047"/>
    <w:rsid w:val="00215772"/>
    <w:rsid w:val="0022130F"/>
    <w:rsid w:val="00225FAC"/>
    <w:rsid w:val="00237785"/>
    <w:rsid w:val="002403DD"/>
    <w:rsid w:val="002410DD"/>
    <w:rsid w:val="00241466"/>
    <w:rsid w:val="00253D58"/>
    <w:rsid w:val="0027725F"/>
    <w:rsid w:val="002A058D"/>
    <w:rsid w:val="002A1483"/>
    <w:rsid w:val="002A7BAB"/>
    <w:rsid w:val="002C087D"/>
    <w:rsid w:val="002C21F0"/>
    <w:rsid w:val="003107FA"/>
    <w:rsid w:val="003229D8"/>
    <w:rsid w:val="003314D1"/>
    <w:rsid w:val="00335A2F"/>
    <w:rsid w:val="00341937"/>
    <w:rsid w:val="0038476C"/>
    <w:rsid w:val="0039277A"/>
    <w:rsid w:val="003972E0"/>
    <w:rsid w:val="003975ED"/>
    <w:rsid w:val="003A0290"/>
    <w:rsid w:val="003A2682"/>
    <w:rsid w:val="003C2CC4"/>
    <w:rsid w:val="003D4B23"/>
    <w:rsid w:val="003D5879"/>
    <w:rsid w:val="003D5C86"/>
    <w:rsid w:val="003E3DED"/>
    <w:rsid w:val="00405AE8"/>
    <w:rsid w:val="00424C80"/>
    <w:rsid w:val="004325CB"/>
    <w:rsid w:val="00444E3E"/>
    <w:rsid w:val="0044503A"/>
    <w:rsid w:val="00446DE4"/>
    <w:rsid w:val="00447761"/>
    <w:rsid w:val="00451EC3"/>
    <w:rsid w:val="004647E7"/>
    <w:rsid w:val="004721B1"/>
    <w:rsid w:val="004859EC"/>
    <w:rsid w:val="00496A15"/>
    <w:rsid w:val="004B75D2"/>
    <w:rsid w:val="004D1140"/>
    <w:rsid w:val="004F55ED"/>
    <w:rsid w:val="00506194"/>
    <w:rsid w:val="00506E61"/>
    <w:rsid w:val="0052176C"/>
    <w:rsid w:val="00524C18"/>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02DB"/>
    <w:rsid w:val="005D53BE"/>
    <w:rsid w:val="005E1712"/>
    <w:rsid w:val="00611FC4"/>
    <w:rsid w:val="006176FB"/>
    <w:rsid w:val="00640B26"/>
    <w:rsid w:val="00655B60"/>
    <w:rsid w:val="00670741"/>
    <w:rsid w:val="0068040D"/>
    <w:rsid w:val="00686CDA"/>
    <w:rsid w:val="00696BD6"/>
    <w:rsid w:val="006A6B9D"/>
    <w:rsid w:val="006A7392"/>
    <w:rsid w:val="006B3189"/>
    <w:rsid w:val="006B7D65"/>
    <w:rsid w:val="006C3566"/>
    <w:rsid w:val="006C650A"/>
    <w:rsid w:val="006D6DA6"/>
    <w:rsid w:val="006E564B"/>
    <w:rsid w:val="006F13F0"/>
    <w:rsid w:val="006F5035"/>
    <w:rsid w:val="007065EB"/>
    <w:rsid w:val="00720183"/>
    <w:rsid w:val="0072632A"/>
    <w:rsid w:val="00726C63"/>
    <w:rsid w:val="0074200B"/>
    <w:rsid w:val="007744D6"/>
    <w:rsid w:val="00791DC9"/>
    <w:rsid w:val="007A6296"/>
    <w:rsid w:val="007A79E4"/>
    <w:rsid w:val="007B6BA5"/>
    <w:rsid w:val="007C1B62"/>
    <w:rsid w:val="007C3390"/>
    <w:rsid w:val="007C4F4B"/>
    <w:rsid w:val="007D2CDC"/>
    <w:rsid w:val="007D5327"/>
    <w:rsid w:val="007F6611"/>
    <w:rsid w:val="008155C3"/>
    <w:rsid w:val="00815F5C"/>
    <w:rsid w:val="008175E9"/>
    <w:rsid w:val="0082243E"/>
    <w:rsid w:val="008242D7"/>
    <w:rsid w:val="00856CD2"/>
    <w:rsid w:val="00861BC6"/>
    <w:rsid w:val="00871FD5"/>
    <w:rsid w:val="008847BB"/>
    <w:rsid w:val="00894515"/>
    <w:rsid w:val="008979B1"/>
    <w:rsid w:val="00897C21"/>
    <w:rsid w:val="008A6B25"/>
    <w:rsid w:val="008A6C4F"/>
    <w:rsid w:val="008C1E4D"/>
    <w:rsid w:val="008C4762"/>
    <w:rsid w:val="008E0E46"/>
    <w:rsid w:val="0090452C"/>
    <w:rsid w:val="00907C3F"/>
    <w:rsid w:val="00911209"/>
    <w:rsid w:val="0092237C"/>
    <w:rsid w:val="00933AF8"/>
    <w:rsid w:val="0093707B"/>
    <w:rsid w:val="009400EB"/>
    <w:rsid w:val="009427E3"/>
    <w:rsid w:val="00946575"/>
    <w:rsid w:val="00956D9B"/>
    <w:rsid w:val="00963CBA"/>
    <w:rsid w:val="009654B7"/>
    <w:rsid w:val="00975091"/>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772A9"/>
    <w:rsid w:val="00A879A4"/>
    <w:rsid w:val="00A87E95"/>
    <w:rsid w:val="00A92E29"/>
    <w:rsid w:val="00AB5A55"/>
    <w:rsid w:val="00AC5AE2"/>
    <w:rsid w:val="00AD09E9"/>
    <w:rsid w:val="00AE1FF5"/>
    <w:rsid w:val="00AF0576"/>
    <w:rsid w:val="00AF3829"/>
    <w:rsid w:val="00AF52E9"/>
    <w:rsid w:val="00B037F0"/>
    <w:rsid w:val="00B07CE1"/>
    <w:rsid w:val="00B2327D"/>
    <w:rsid w:val="00B2718F"/>
    <w:rsid w:val="00B30179"/>
    <w:rsid w:val="00B3317B"/>
    <w:rsid w:val="00B334DC"/>
    <w:rsid w:val="00B3631A"/>
    <w:rsid w:val="00B53013"/>
    <w:rsid w:val="00B67F5E"/>
    <w:rsid w:val="00B73E65"/>
    <w:rsid w:val="00B81E12"/>
    <w:rsid w:val="00B87110"/>
    <w:rsid w:val="00B97FA8"/>
    <w:rsid w:val="00BA322A"/>
    <w:rsid w:val="00BC025E"/>
    <w:rsid w:val="00BC1385"/>
    <w:rsid w:val="00BC74E9"/>
    <w:rsid w:val="00BD08D3"/>
    <w:rsid w:val="00BE618E"/>
    <w:rsid w:val="00BE655C"/>
    <w:rsid w:val="00C217E7"/>
    <w:rsid w:val="00C24693"/>
    <w:rsid w:val="00C35F0B"/>
    <w:rsid w:val="00C463DD"/>
    <w:rsid w:val="00C64458"/>
    <w:rsid w:val="00C745C3"/>
    <w:rsid w:val="00C85C0B"/>
    <w:rsid w:val="00C878C2"/>
    <w:rsid w:val="00CA2A58"/>
    <w:rsid w:val="00CC0B55"/>
    <w:rsid w:val="00CC4A23"/>
    <w:rsid w:val="00CD6995"/>
    <w:rsid w:val="00CE2B52"/>
    <w:rsid w:val="00CE4A8F"/>
    <w:rsid w:val="00CF0214"/>
    <w:rsid w:val="00CF33D7"/>
    <w:rsid w:val="00CF586F"/>
    <w:rsid w:val="00CF7D43"/>
    <w:rsid w:val="00D05744"/>
    <w:rsid w:val="00D11129"/>
    <w:rsid w:val="00D14BE4"/>
    <w:rsid w:val="00D15E0B"/>
    <w:rsid w:val="00D2031B"/>
    <w:rsid w:val="00D22332"/>
    <w:rsid w:val="00D25FE2"/>
    <w:rsid w:val="00D43252"/>
    <w:rsid w:val="00D550F9"/>
    <w:rsid w:val="00D572B0"/>
    <w:rsid w:val="00D60746"/>
    <w:rsid w:val="00D62E90"/>
    <w:rsid w:val="00D71A7B"/>
    <w:rsid w:val="00D76BE5"/>
    <w:rsid w:val="00D978C6"/>
    <w:rsid w:val="00DA67AD"/>
    <w:rsid w:val="00DB18CE"/>
    <w:rsid w:val="00DB4A9A"/>
    <w:rsid w:val="00DB5566"/>
    <w:rsid w:val="00DE2BCC"/>
    <w:rsid w:val="00DE3EC0"/>
    <w:rsid w:val="00DF2BF1"/>
    <w:rsid w:val="00E11593"/>
    <w:rsid w:val="00E12B6B"/>
    <w:rsid w:val="00E130AB"/>
    <w:rsid w:val="00E33201"/>
    <w:rsid w:val="00E438D9"/>
    <w:rsid w:val="00E5644E"/>
    <w:rsid w:val="00E7260F"/>
    <w:rsid w:val="00E806EE"/>
    <w:rsid w:val="00E96630"/>
    <w:rsid w:val="00EB0FB9"/>
    <w:rsid w:val="00ED0CA9"/>
    <w:rsid w:val="00ED7A2A"/>
    <w:rsid w:val="00EE0EE5"/>
    <w:rsid w:val="00EF1D7F"/>
    <w:rsid w:val="00EF5BDB"/>
    <w:rsid w:val="00F07FD9"/>
    <w:rsid w:val="00F23933"/>
    <w:rsid w:val="00F24119"/>
    <w:rsid w:val="00F25DE4"/>
    <w:rsid w:val="00F40E75"/>
    <w:rsid w:val="00F42CD9"/>
    <w:rsid w:val="00F4495E"/>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B53177"/>
  <w15:docId w15:val="{8BF502AF-336F-469A-ACC3-151517A5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225FAC"/>
    <w:rPr>
      <w:sz w:val="16"/>
      <w:szCs w:val="16"/>
    </w:rPr>
  </w:style>
  <w:style w:type="paragraph" w:styleId="CommentText">
    <w:name w:val="annotation text"/>
    <w:basedOn w:val="Normal"/>
    <w:link w:val="CommentTextChar"/>
    <w:semiHidden/>
    <w:unhideWhenUsed/>
    <w:rsid w:val="00225FAC"/>
    <w:pPr>
      <w:spacing w:line="240" w:lineRule="auto"/>
    </w:pPr>
  </w:style>
  <w:style w:type="character" w:customStyle="1" w:styleId="CommentTextChar">
    <w:name w:val="Comment Text Char"/>
    <w:basedOn w:val="DefaultParagraphFont"/>
    <w:link w:val="CommentText"/>
    <w:semiHidden/>
    <w:rsid w:val="00225FAC"/>
    <w:rPr>
      <w:lang w:eastAsia="en-US"/>
    </w:rPr>
  </w:style>
  <w:style w:type="paragraph" w:styleId="CommentSubject">
    <w:name w:val="annotation subject"/>
    <w:basedOn w:val="CommentText"/>
    <w:next w:val="CommentText"/>
    <w:link w:val="CommentSubjectChar"/>
    <w:semiHidden/>
    <w:unhideWhenUsed/>
    <w:rsid w:val="00225FAC"/>
    <w:rPr>
      <w:b/>
      <w:bCs/>
    </w:rPr>
  </w:style>
  <w:style w:type="character" w:customStyle="1" w:styleId="CommentSubjectChar">
    <w:name w:val="Comment Subject Char"/>
    <w:basedOn w:val="CommentTextChar"/>
    <w:link w:val="CommentSubject"/>
    <w:semiHidden/>
    <w:rsid w:val="00225FA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127A8E41-6825-4D3C-9E91-DAD26CBAD5D6}"/>
</file>

<file path=customXml/itemProps2.xml><?xml version="1.0" encoding="utf-8"?>
<ds:datastoreItem xmlns:ds="http://schemas.openxmlformats.org/officeDocument/2006/customXml" ds:itemID="{9E151BAF-2570-42E2-91E2-22F89CFC30C4}"/>
</file>

<file path=customXml/itemProps3.xml><?xml version="1.0" encoding="utf-8"?>
<ds:datastoreItem xmlns:ds="http://schemas.openxmlformats.org/officeDocument/2006/customXml" ds:itemID="{C78DF4A5-D034-45A5-9B55-DA3416AAE64F}"/>
</file>

<file path=docProps/app.xml><?xml version="1.0" encoding="utf-8"?>
<Properties xmlns="http://schemas.openxmlformats.org/officeDocument/2006/extended-properties" xmlns:vt="http://schemas.openxmlformats.org/officeDocument/2006/docPropsVTypes">
  <Template>A_E.dotm</Template>
  <TotalTime>3</TotalTime>
  <Pages>3</Pages>
  <Words>1197</Words>
  <Characters>6826</Characters>
  <Application>Microsoft Office Word</Application>
  <DocSecurity>0</DocSecurity>
  <Lines>56</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A/HRC/RES/46/30</vt:lpstr>
      <vt:lpstr/>
    </vt:vector>
  </TitlesOfParts>
  <Company>CSD</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A/HRC/RES/46/30</dc:title>
  <dc:subject>2104156</dc:subject>
  <dc:creator>Sumiko IHARA</dc:creator>
  <cp:keywords/>
  <dc:description/>
  <cp:lastModifiedBy>RAMKAUN Meena</cp:lastModifiedBy>
  <cp:revision>4</cp:revision>
  <cp:lastPrinted>2008-01-29T08:30:00Z</cp:lastPrinted>
  <dcterms:created xsi:type="dcterms:W3CDTF">2022-03-23T12:22:00Z</dcterms:created>
  <dcterms:modified xsi:type="dcterms:W3CDTF">2022-03-23T12:26:00Z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