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CBFEF32" w14:textId="77777777" w:rsidTr="00562621">
        <w:trPr>
          <w:trHeight w:val="851"/>
        </w:trPr>
        <w:tc>
          <w:tcPr>
            <w:tcW w:w="1259" w:type="dxa"/>
            <w:tcBorders>
              <w:top w:val="nil"/>
              <w:left w:val="nil"/>
              <w:bottom w:val="single" w:sz="4" w:space="0" w:color="auto"/>
              <w:right w:val="nil"/>
            </w:tcBorders>
          </w:tcPr>
          <w:p w14:paraId="2C890E89"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0FF6C12"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1E1C144" w14:textId="77777777" w:rsidR="00446DE4" w:rsidRPr="00DE3EC0" w:rsidRDefault="00950EFC" w:rsidP="00FB303F">
            <w:pPr>
              <w:jc w:val="right"/>
            </w:pPr>
            <w:r w:rsidRPr="00950EFC">
              <w:rPr>
                <w:sz w:val="40"/>
              </w:rPr>
              <w:t>A</w:t>
            </w:r>
            <w:r w:rsidR="00652953">
              <w:t>/HRC/4</w:t>
            </w:r>
            <w:r w:rsidR="007F30F7">
              <w:t>8</w:t>
            </w:r>
            <w:r>
              <w:t>/L</w:t>
            </w:r>
            <w:r w:rsidR="00FB303F">
              <w:t>.25</w:t>
            </w:r>
          </w:p>
        </w:tc>
      </w:tr>
      <w:tr w:rsidR="003107FA" w14:paraId="4EFD96E9" w14:textId="77777777" w:rsidTr="00562621">
        <w:trPr>
          <w:trHeight w:val="2835"/>
        </w:trPr>
        <w:tc>
          <w:tcPr>
            <w:tcW w:w="1259" w:type="dxa"/>
            <w:tcBorders>
              <w:top w:val="single" w:sz="4" w:space="0" w:color="auto"/>
              <w:left w:val="nil"/>
              <w:bottom w:val="single" w:sz="12" w:space="0" w:color="auto"/>
              <w:right w:val="nil"/>
            </w:tcBorders>
          </w:tcPr>
          <w:p w14:paraId="7A48326C" w14:textId="77777777" w:rsidR="003107FA" w:rsidRDefault="00455E37" w:rsidP="00562621">
            <w:pPr>
              <w:spacing w:before="120"/>
              <w:jc w:val="center"/>
            </w:pPr>
            <w:r>
              <w:rPr>
                <w:noProof/>
                <w:lang w:eastAsia="en-GB"/>
              </w:rPr>
              <w:drawing>
                <wp:inline distT="0" distB="0" distL="0" distR="0" wp14:anchorId="677B841C" wp14:editId="08880689">
                  <wp:extent cx="720725" cy="58864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0725" cy="58864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EC3413C"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3AA7921" w14:textId="77777777" w:rsidR="003107FA" w:rsidRDefault="00B70136" w:rsidP="00950EFC">
            <w:pPr>
              <w:spacing w:before="240" w:line="240" w:lineRule="exact"/>
            </w:pPr>
            <w:r>
              <w:t>Distr.: Limited</w:t>
            </w:r>
          </w:p>
          <w:p w14:paraId="1DF5DB21" w14:textId="71F652AA" w:rsidR="00950EFC" w:rsidRDefault="0022401B" w:rsidP="00950EFC">
            <w:pPr>
              <w:spacing w:line="240" w:lineRule="exact"/>
            </w:pPr>
            <w:r>
              <w:t>4 October</w:t>
            </w:r>
            <w:r w:rsidR="000B7B61">
              <w:t xml:space="preserve"> 2021</w:t>
            </w:r>
          </w:p>
          <w:p w14:paraId="7BE4494A" w14:textId="77777777" w:rsidR="00950EFC" w:rsidRDefault="00950EFC" w:rsidP="00950EFC">
            <w:pPr>
              <w:spacing w:line="240" w:lineRule="exact"/>
            </w:pPr>
          </w:p>
          <w:p w14:paraId="7FDCA6F2" w14:textId="77777777" w:rsidR="00950EFC" w:rsidRDefault="00950EFC" w:rsidP="00950EFC">
            <w:pPr>
              <w:spacing w:line="240" w:lineRule="exact"/>
            </w:pPr>
            <w:r>
              <w:t>Original: English</w:t>
            </w:r>
          </w:p>
        </w:tc>
      </w:tr>
    </w:tbl>
    <w:p w14:paraId="7193525E" w14:textId="77777777" w:rsidR="00950EFC" w:rsidRPr="00950EFC" w:rsidRDefault="00950EFC" w:rsidP="00950EFC">
      <w:pPr>
        <w:spacing w:before="120"/>
        <w:rPr>
          <w:b/>
          <w:sz w:val="24"/>
          <w:szCs w:val="24"/>
        </w:rPr>
      </w:pPr>
      <w:r w:rsidRPr="00950EFC">
        <w:rPr>
          <w:b/>
          <w:sz w:val="24"/>
          <w:szCs w:val="24"/>
        </w:rPr>
        <w:t>Human Rights Council</w:t>
      </w:r>
    </w:p>
    <w:p w14:paraId="3BCBC54D" w14:textId="77777777" w:rsidR="00950EFC" w:rsidRPr="00950EFC" w:rsidRDefault="00900E9F" w:rsidP="00950EFC">
      <w:pPr>
        <w:rPr>
          <w:b/>
        </w:rPr>
      </w:pPr>
      <w:r>
        <w:rPr>
          <w:b/>
        </w:rPr>
        <w:t>Forty-</w:t>
      </w:r>
      <w:r w:rsidR="00AB312C">
        <w:rPr>
          <w:b/>
        </w:rPr>
        <w:t>eigh</w:t>
      </w:r>
      <w:r w:rsidR="005B7756">
        <w:rPr>
          <w:b/>
        </w:rPr>
        <w:t>th</w:t>
      </w:r>
      <w:r w:rsidR="00652953">
        <w:rPr>
          <w:b/>
        </w:rPr>
        <w:t xml:space="preserve"> </w:t>
      </w:r>
      <w:r w:rsidR="00950EFC" w:rsidRPr="00950EFC">
        <w:rPr>
          <w:b/>
        </w:rPr>
        <w:t>session</w:t>
      </w:r>
    </w:p>
    <w:p w14:paraId="135CFD35" w14:textId="77777777" w:rsidR="00950EFC" w:rsidRPr="00950EFC" w:rsidRDefault="007F30F7" w:rsidP="00950EFC">
      <w:r>
        <w:t>13</w:t>
      </w:r>
      <w:r w:rsidR="000B7B61">
        <w:t xml:space="preserve"> </w:t>
      </w:r>
      <w:r>
        <w:t>September</w:t>
      </w:r>
      <w:r w:rsidR="000B7B61">
        <w:t>–</w:t>
      </w:r>
      <w:r>
        <w:t>8 October</w:t>
      </w:r>
      <w:r w:rsidR="000B7B61">
        <w:t xml:space="preserve"> 2021</w:t>
      </w:r>
    </w:p>
    <w:p w14:paraId="716A92BF" w14:textId="77777777" w:rsidR="00950EFC" w:rsidRPr="00950EFC" w:rsidRDefault="00950EFC" w:rsidP="00950EFC">
      <w:r w:rsidRPr="00950EFC">
        <w:t>Agenda item</w:t>
      </w:r>
      <w:r w:rsidR="00CF19B5">
        <w:t xml:space="preserve"> 10</w:t>
      </w:r>
    </w:p>
    <w:p w14:paraId="208CA7F1" w14:textId="77777777" w:rsidR="00950EFC" w:rsidRPr="00950EFC" w:rsidRDefault="00CF19B5" w:rsidP="00950EFC">
      <w:pPr>
        <w:rPr>
          <w:b/>
        </w:rPr>
      </w:pPr>
      <w:r>
        <w:rPr>
          <w:b/>
        </w:rPr>
        <w:t>Technical assistance and capacity-building</w:t>
      </w:r>
    </w:p>
    <w:p w14:paraId="4F139A72" w14:textId="77777777" w:rsidR="00950EFC" w:rsidRPr="00950EFC" w:rsidRDefault="00950EFC" w:rsidP="00950EFC">
      <w:pPr>
        <w:keepNext/>
        <w:keepLines/>
        <w:tabs>
          <w:tab w:val="right" w:pos="851"/>
        </w:tabs>
        <w:spacing w:before="240" w:after="120" w:line="240" w:lineRule="exact"/>
        <w:ind w:left="1134" w:right="1134" w:hanging="1134"/>
        <w:rPr>
          <w:b/>
        </w:rPr>
      </w:pPr>
      <w:r w:rsidRPr="00950EFC">
        <w:rPr>
          <w:b/>
        </w:rPr>
        <w:tab/>
      </w:r>
      <w:r w:rsidRPr="00950EFC">
        <w:rPr>
          <w:b/>
        </w:rPr>
        <w:tab/>
      </w:r>
      <w:r w:rsidR="00CB41DB" w:rsidRPr="00CB41DB">
        <w:rPr>
          <w:b/>
        </w:rPr>
        <w:t>Cameroon</w:t>
      </w:r>
      <w:r w:rsidRPr="00950EFC">
        <w:rPr>
          <w:b/>
        </w:rPr>
        <w:t>:</w:t>
      </w:r>
      <w:r w:rsidR="00CB41DB" w:rsidRPr="00CB41DB">
        <w:rPr>
          <w:rStyle w:val="FootnoteReference"/>
          <w:b/>
          <w:sz w:val="20"/>
          <w:vertAlign w:val="baseline"/>
        </w:rPr>
        <w:footnoteReference w:customMarkFollows="1" w:id="2"/>
        <w:t>*</w:t>
      </w:r>
      <w:r w:rsidRPr="00950EFC">
        <w:rPr>
          <w:b/>
        </w:rPr>
        <w:t xml:space="preserve"> draft resolution</w:t>
      </w:r>
    </w:p>
    <w:p w14:paraId="3E18F5B5" w14:textId="77777777" w:rsidR="00950EFC" w:rsidRPr="00950EFC" w:rsidRDefault="00652953" w:rsidP="00950EFC">
      <w:pPr>
        <w:keepNext/>
        <w:keepLines/>
        <w:spacing w:before="360" w:after="240" w:line="270" w:lineRule="exact"/>
        <w:ind w:left="1843" w:right="1134" w:hanging="709"/>
        <w:rPr>
          <w:b/>
          <w:sz w:val="24"/>
        </w:rPr>
      </w:pPr>
      <w:r>
        <w:rPr>
          <w:b/>
          <w:sz w:val="24"/>
        </w:rPr>
        <w:t>4</w:t>
      </w:r>
      <w:r w:rsidR="007F30F7">
        <w:rPr>
          <w:b/>
          <w:sz w:val="24"/>
        </w:rPr>
        <w:t>8</w:t>
      </w:r>
      <w:r w:rsidR="00950EFC" w:rsidRPr="00950EFC">
        <w:rPr>
          <w:b/>
          <w:sz w:val="24"/>
        </w:rPr>
        <w:t>/…</w:t>
      </w:r>
      <w:r w:rsidR="00950EFC" w:rsidRPr="00950EFC">
        <w:rPr>
          <w:b/>
          <w:sz w:val="24"/>
        </w:rPr>
        <w:tab/>
      </w:r>
      <w:r w:rsidR="00FB303F" w:rsidRPr="00FB303F">
        <w:rPr>
          <w:b/>
          <w:sz w:val="24"/>
        </w:rPr>
        <w:t>Technical assistance and capacity-building to improve human rights in Libya</w:t>
      </w:r>
    </w:p>
    <w:p w14:paraId="5E9708FA" w14:textId="77777777" w:rsidR="00950EFC" w:rsidRDefault="00FB303F" w:rsidP="00950EFC">
      <w:pPr>
        <w:spacing w:after="120"/>
        <w:ind w:left="1134" w:right="1134"/>
        <w:jc w:val="both"/>
      </w:pPr>
      <w:r>
        <w:tab/>
      </w:r>
      <w:r w:rsidR="00950EFC" w:rsidRPr="00950EFC">
        <w:tab/>
      </w:r>
      <w:r w:rsidR="00950EFC" w:rsidRPr="00950EFC">
        <w:rPr>
          <w:i/>
        </w:rPr>
        <w:t>The Human Rights Council</w:t>
      </w:r>
      <w:r w:rsidR="00950EFC" w:rsidRPr="00950EFC">
        <w:t>,</w:t>
      </w:r>
    </w:p>
    <w:p w14:paraId="6340520F" w14:textId="77777777" w:rsidR="00FB303F" w:rsidRPr="00FB303F" w:rsidRDefault="00FB303F" w:rsidP="00FB303F">
      <w:pPr>
        <w:pStyle w:val="SingleTxtG"/>
      </w:pPr>
      <w:r>
        <w:tab/>
      </w:r>
      <w:r>
        <w:tab/>
      </w:r>
      <w:r w:rsidRPr="00FB303F">
        <w:rPr>
          <w:bCs/>
          <w:i/>
        </w:rPr>
        <w:t>Guided</w:t>
      </w:r>
      <w:r w:rsidRPr="00FB303F">
        <w:t xml:space="preserve"> by the purposes and principles of the Charter of the United Nations,</w:t>
      </w:r>
    </w:p>
    <w:p w14:paraId="3598F13A" w14:textId="77777777" w:rsidR="00FB303F" w:rsidRPr="00FB303F" w:rsidRDefault="00FB303F" w:rsidP="00FB303F">
      <w:pPr>
        <w:pStyle w:val="SingleTxtG"/>
        <w:ind w:firstLine="567"/>
      </w:pPr>
      <w:r w:rsidRPr="00FB303F">
        <w:rPr>
          <w:bCs/>
          <w:i/>
        </w:rPr>
        <w:t>Reaffirming</w:t>
      </w:r>
      <w:r w:rsidRPr="00FB303F">
        <w:t xml:space="preserve"> the Universal Declaration of Human Rights and relevant international human rights treaties,</w:t>
      </w:r>
    </w:p>
    <w:p w14:paraId="476B0780" w14:textId="77777777" w:rsidR="00FB303F" w:rsidRPr="00FB303F" w:rsidRDefault="00FB303F" w:rsidP="00FB303F">
      <w:pPr>
        <w:pStyle w:val="SingleTxtG"/>
        <w:ind w:firstLine="567"/>
      </w:pPr>
      <w:r w:rsidRPr="00FB303F">
        <w:rPr>
          <w:bCs/>
          <w:i/>
        </w:rPr>
        <w:t>Confirming</w:t>
      </w:r>
      <w:r w:rsidRPr="00FB303F">
        <w:t xml:space="preserve"> the primary responsibility of States to promote and protect human rights,</w:t>
      </w:r>
    </w:p>
    <w:p w14:paraId="700B93A3" w14:textId="77777777" w:rsidR="00FB303F" w:rsidRPr="00FB303F" w:rsidRDefault="00FB303F" w:rsidP="00FB303F">
      <w:pPr>
        <w:pStyle w:val="SingleTxtG"/>
        <w:ind w:firstLine="567"/>
      </w:pPr>
      <w:r w:rsidRPr="00FB303F">
        <w:rPr>
          <w:bCs/>
          <w:i/>
        </w:rPr>
        <w:t>Reaffirming</w:t>
      </w:r>
      <w:r w:rsidRPr="00FB303F">
        <w:t xml:space="preserve"> its strong commitment to the sovereignty, independence, unity, and territorial integrity of Libya,</w:t>
      </w:r>
    </w:p>
    <w:p w14:paraId="072BC1C4" w14:textId="77777777" w:rsidR="00FB303F" w:rsidRPr="00FB303F" w:rsidRDefault="00FB303F" w:rsidP="00FB303F">
      <w:pPr>
        <w:pStyle w:val="SingleTxtG"/>
        <w:ind w:firstLine="567"/>
      </w:pPr>
      <w:r w:rsidRPr="00FB303F">
        <w:rPr>
          <w:bCs/>
          <w:i/>
        </w:rPr>
        <w:t>Looking</w:t>
      </w:r>
      <w:r w:rsidRPr="00FB303F">
        <w:rPr>
          <w:i/>
        </w:rPr>
        <w:t xml:space="preserve"> forward</w:t>
      </w:r>
      <w:r w:rsidRPr="00FB303F">
        <w:t xml:space="preserve"> to a future for Libya based on justice, national reconciliation, respect for human rights and the rule of law,</w:t>
      </w:r>
    </w:p>
    <w:p w14:paraId="34B51EE5" w14:textId="77777777" w:rsidR="00FB303F" w:rsidRPr="00FB303F" w:rsidRDefault="00FB303F" w:rsidP="00FB303F">
      <w:pPr>
        <w:pStyle w:val="SingleTxtG"/>
        <w:ind w:firstLine="567"/>
      </w:pPr>
      <w:r w:rsidRPr="00FB303F">
        <w:rPr>
          <w:bCs/>
          <w:i/>
        </w:rPr>
        <w:t>Reaffirming</w:t>
      </w:r>
      <w:r w:rsidRPr="00FB303F">
        <w:t xml:space="preserve"> its previous resolutions on Libya,</w:t>
      </w:r>
    </w:p>
    <w:p w14:paraId="236F14DB" w14:textId="2386145A" w:rsidR="00FB303F" w:rsidRPr="00FB303F" w:rsidRDefault="00FB303F" w:rsidP="00FB303F">
      <w:pPr>
        <w:pStyle w:val="SingleTxtG"/>
        <w:ind w:firstLine="567"/>
        <w:rPr>
          <w:lang w:val="en-US"/>
        </w:rPr>
      </w:pPr>
      <w:r w:rsidRPr="00FB303F">
        <w:rPr>
          <w:i/>
          <w:lang w:val="en-US"/>
        </w:rPr>
        <w:t xml:space="preserve">Recognizing </w:t>
      </w:r>
      <w:r w:rsidRPr="00FB303F">
        <w:rPr>
          <w:lang w:val="en-US"/>
        </w:rPr>
        <w:t xml:space="preserve">the importance of the Libyan </w:t>
      </w:r>
      <w:r w:rsidR="00574EAF">
        <w:rPr>
          <w:lang w:val="en-US"/>
        </w:rPr>
        <w:t>p</w:t>
      </w:r>
      <w:r w:rsidRPr="00FB303F">
        <w:rPr>
          <w:lang w:val="en-US"/>
        </w:rPr>
        <w:t xml:space="preserve">olitical </w:t>
      </w:r>
      <w:r w:rsidR="00574EAF">
        <w:rPr>
          <w:bCs/>
          <w:lang w:val="en-US"/>
        </w:rPr>
        <w:t>d</w:t>
      </w:r>
      <w:r w:rsidRPr="00FB303F">
        <w:rPr>
          <w:bCs/>
          <w:lang w:val="en-US"/>
        </w:rPr>
        <w:t>ialogue under the auspices of the United Nations Support Mission in Libya, including the Libyan Political Agreement</w:t>
      </w:r>
      <w:r w:rsidR="00C24C19">
        <w:rPr>
          <w:bCs/>
          <w:lang w:val="en-US"/>
        </w:rPr>
        <w:t xml:space="preserve"> of </w:t>
      </w:r>
      <w:proofErr w:type="spellStart"/>
      <w:r w:rsidR="00C24C19" w:rsidRPr="00FB303F">
        <w:rPr>
          <w:lang w:val="en-US"/>
        </w:rPr>
        <w:t>Skhirat</w:t>
      </w:r>
      <w:proofErr w:type="spellEnd"/>
      <w:r w:rsidR="00C24C19">
        <w:rPr>
          <w:lang w:val="en-US"/>
        </w:rPr>
        <w:t xml:space="preserve"> of </w:t>
      </w:r>
      <w:r w:rsidR="00C24C19" w:rsidRPr="00FB303F">
        <w:rPr>
          <w:bCs/>
          <w:lang w:val="en-US"/>
        </w:rPr>
        <w:t>2015</w:t>
      </w:r>
      <w:r w:rsidRPr="00FB303F">
        <w:rPr>
          <w:lang w:val="en-US"/>
        </w:rPr>
        <w:t xml:space="preserve">, which </w:t>
      </w:r>
      <w:r w:rsidRPr="00FB303F">
        <w:rPr>
          <w:bCs/>
          <w:lang w:val="en-US"/>
        </w:rPr>
        <w:t>affirmed the importance of protecting and guaranteeing</w:t>
      </w:r>
      <w:r w:rsidRPr="00FB303F">
        <w:rPr>
          <w:lang w:val="en-US"/>
        </w:rPr>
        <w:t xml:space="preserve"> the rights of the Libyan people </w:t>
      </w:r>
      <w:r w:rsidR="00A275F8">
        <w:rPr>
          <w:bCs/>
          <w:lang w:val="en-US"/>
        </w:rPr>
        <w:t>during</w:t>
      </w:r>
      <w:r w:rsidR="00A275F8" w:rsidRPr="00FB303F">
        <w:rPr>
          <w:lang w:val="en-US"/>
        </w:rPr>
        <w:t xml:space="preserve"> </w:t>
      </w:r>
      <w:r w:rsidRPr="00FB303F">
        <w:rPr>
          <w:lang w:val="en-US"/>
        </w:rPr>
        <w:t>a peaceful transition to a democratic political future</w:t>
      </w:r>
      <w:r w:rsidRPr="00176C44">
        <w:rPr>
          <w:lang w:val="en-US"/>
        </w:rPr>
        <w:t>,</w:t>
      </w:r>
    </w:p>
    <w:p w14:paraId="777FCAFB" w14:textId="595C331D" w:rsidR="00FB303F" w:rsidRPr="00FB303F" w:rsidRDefault="00A275F8" w:rsidP="00FB303F">
      <w:pPr>
        <w:pStyle w:val="SingleTxtG"/>
        <w:ind w:firstLine="567"/>
        <w:rPr>
          <w:bCs/>
          <w:iCs/>
        </w:rPr>
      </w:pPr>
      <w:r>
        <w:rPr>
          <w:bCs/>
          <w:i/>
        </w:rPr>
        <w:t>R</w:t>
      </w:r>
      <w:r w:rsidR="00FB303F" w:rsidRPr="00FB303F">
        <w:rPr>
          <w:bCs/>
          <w:i/>
        </w:rPr>
        <w:t xml:space="preserve">ecognizing </w:t>
      </w:r>
      <w:r>
        <w:rPr>
          <w:bCs/>
          <w:i/>
        </w:rPr>
        <w:t>a</w:t>
      </w:r>
      <w:r w:rsidRPr="00FB303F">
        <w:rPr>
          <w:bCs/>
          <w:i/>
        </w:rPr>
        <w:t xml:space="preserve">lso </w:t>
      </w:r>
      <w:r w:rsidR="00FB303F" w:rsidRPr="00FB303F">
        <w:rPr>
          <w:bCs/>
          <w:iCs/>
        </w:rPr>
        <w:t>the role of the United Nations and its shared responsibility in facilitati</w:t>
      </w:r>
      <w:r w:rsidR="008442C8">
        <w:rPr>
          <w:bCs/>
          <w:iCs/>
        </w:rPr>
        <w:t xml:space="preserve">ng </w:t>
      </w:r>
      <w:r w:rsidR="00FB303F" w:rsidRPr="00FB303F">
        <w:rPr>
          <w:bCs/>
          <w:iCs/>
        </w:rPr>
        <w:t xml:space="preserve">a comprehensive reconciliation political process between the Libyan parties, the essence of which </w:t>
      </w:r>
      <w:r w:rsidR="008442C8">
        <w:rPr>
          <w:bCs/>
          <w:iCs/>
        </w:rPr>
        <w:t>was</w:t>
      </w:r>
      <w:r w:rsidR="008442C8" w:rsidRPr="00FB303F">
        <w:rPr>
          <w:bCs/>
          <w:iCs/>
        </w:rPr>
        <w:t xml:space="preserve"> </w:t>
      </w:r>
      <w:r w:rsidR="00FB303F" w:rsidRPr="00FB303F">
        <w:rPr>
          <w:bCs/>
          <w:iCs/>
        </w:rPr>
        <w:t xml:space="preserve">the consensus to hold presidential and parliamentary elections on </w:t>
      </w:r>
      <w:r w:rsidR="008442C8">
        <w:rPr>
          <w:bCs/>
          <w:iCs/>
        </w:rPr>
        <w:t xml:space="preserve">24 </w:t>
      </w:r>
      <w:r w:rsidR="00FB303F" w:rsidRPr="00FB303F">
        <w:rPr>
          <w:bCs/>
          <w:iCs/>
        </w:rPr>
        <w:t>December 2021,</w:t>
      </w:r>
    </w:p>
    <w:p w14:paraId="7C9AEC93" w14:textId="200D6F7F" w:rsidR="00FB303F" w:rsidRPr="00FB303F" w:rsidRDefault="00FB303F" w:rsidP="00FB303F">
      <w:pPr>
        <w:pStyle w:val="SingleTxtG"/>
        <w:ind w:firstLine="567"/>
        <w:rPr>
          <w:iCs/>
        </w:rPr>
      </w:pPr>
      <w:r w:rsidRPr="00FB303F">
        <w:rPr>
          <w:bCs/>
          <w:i/>
        </w:rPr>
        <w:t>Expressing</w:t>
      </w:r>
      <w:r w:rsidRPr="00FB303F">
        <w:rPr>
          <w:i/>
        </w:rPr>
        <w:t xml:space="preserve"> </w:t>
      </w:r>
      <w:r w:rsidRPr="00471EE6">
        <w:rPr>
          <w:bCs/>
          <w:iCs/>
        </w:rPr>
        <w:t xml:space="preserve">its </w:t>
      </w:r>
      <w:r w:rsidRPr="00471EE6">
        <w:t>full support</w:t>
      </w:r>
      <w:r w:rsidRPr="00FB303F">
        <w:rPr>
          <w:bCs/>
          <w:iCs/>
        </w:rPr>
        <w:t xml:space="preserve"> for the outcomes of the first and second Berlin </w:t>
      </w:r>
      <w:r w:rsidR="001B6EE3">
        <w:rPr>
          <w:bCs/>
          <w:iCs/>
        </w:rPr>
        <w:t>C</w:t>
      </w:r>
      <w:r w:rsidRPr="00FB303F">
        <w:rPr>
          <w:bCs/>
          <w:iCs/>
        </w:rPr>
        <w:t xml:space="preserve">onferences on Libya, held on </w:t>
      </w:r>
      <w:r w:rsidR="008442C8">
        <w:rPr>
          <w:bCs/>
          <w:iCs/>
        </w:rPr>
        <w:t xml:space="preserve">19 </w:t>
      </w:r>
      <w:r w:rsidRPr="00FB303F">
        <w:rPr>
          <w:bCs/>
          <w:iCs/>
        </w:rPr>
        <w:t xml:space="preserve">January 2020 and </w:t>
      </w:r>
      <w:r w:rsidR="008442C8">
        <w:rPr>
          <w:bCs/>
          <w:iCs/>
        </w:rPr>
        <w:t xml:space="preserve">23 </w:t>
      </w:r>
      <w:r w:rsidRPr="00FB303F">
        <w:rPr>
          <w:bCs/>
          <w:iCs/>
        </w:rPr>
        <w:t xml:space="preserve">June 2021, </w:t>
      </w:r>
      <w:r w:rsidR="00392EBC">
        <w:rPr>
          <w:bCs/>
          <w:iCs/>
        </w:rPr>
        <w:t>which can b</w:t>
      </w:r>
      <w:r w:rsidR="00FA620C">
        <w:rPr>
          <w:bCs/>
          <w:iCs/>
        </w:rPr>
        <w:t xml:space="preserve">e used </w:t>
      </w:r>
      <w:r w:rsidRPr="00FB303F">
        <w:rPr>
          <w:bCs/>
          <w:iCs/>
        </w:rPr>
        <w:t xml:space="preserve">as an action plan to support the Libyan dialogue led by the United Nations Support Mission in Libya, to facilitate </w:t>
      </w:r>
      <w:r w:rsidR="008442C8">
        <w:rPr>
          <w:bCs/>
          <w:iCs/>
        </w:rPr>
        <w:t xml:space="preserve">the </w:t>
      </w:r>
      <w:r w:rsidRPr="00FB303F">
        <w:rPr>
          <w:bCs/>
          <w:iCs/>
        </w:rPr>
        <w:t>achiev</w:t>
      </w:r>
      <w:r w:rsidR="008442C8">
        <w:rPr>
          <w:bCs/>
          <w:iCs/>
        </w:rPr>
        <w:t xml:space="preserve">ement </w:t>
      </w:r>
      <w:r w:rsidRPr="00FB303F">
        <w:rPr>
          <w:bCs/>
          <w:iCs/>
        </w:rPr>
        <w:t xml:space="preserve">of a </w:t>
      </w:r>
      <w:r w:rsidR="00833185">
        <w:rPr>
          <w:bCs/>
          <w:iCs/>
        </w:rPr>
        <w:t xml:space="preserve">sustainable, </w:t>
      </w:r>
      <w:r w:rsidRPr="00FB303F">
        <w:rPr>
          <w:bCs/>
          <w:iCs/>
        </w:rPr>
        <w:t>stable, unified, representative and efficient governance structure</w:t>
      </w:r>
      <w:r w:rsidR="00260667">
        <w:rPr>
          <w:bCs/>
          <w:iCs/>
        </w:rPr>
        <w:t>,</w:t>
      </w:r>
    </w:p>
    <w:p w14:paraId="5E72CB19" w14:textId="6261905F" w:rsidR="00FB303F" w:rsidRPr="00FB303F" w:rsidRDefault="00FB303F" w:rsidP="00FB303F">
      <w:pPr>
        <w:pStyle w:val="SingleTxtG"/>
        <w:ind w:firstLine="567"/>
        <w:rPr>
          <w:bCs/>
          <w:iCs/>
        </w:rPr>
      </w:pPr>
      <w:r w:rsidRPr="00FB303F">
        <w:rPr>
          <w:bCs/>
          <w:i/>
        </w:rPr>
        <w:t>Commending</w:t>
      </w:r>
      <w:r w:rsidRPr="00FB303F">
        <w:rPr>
          <w:i/>
        </w:rPr>
        <w:t xml:space="preserve"> </w:t>
      </w:r>
      <w:r w:rsidRPr="00FB303F">
        <w:rPr>
          <w:bCs/>
          <w:iCs/>
        </w:rPr>
        <w:t xml:space="preserve">the comprehensive political process outlined in the three-track </w:t>
      </w:r>
      <w:r w:rsidR="001B6EE3">
        <w:rPr>
          <w:bCs/>
          <w:iCs/>
        </w:rPr>
        <w:t xml:space="preserve">– </w:t>
      </w:r>
      <w:r w:rsidRPr="00FB303F">
        <w:rPr>
          <w:bCs/>
          <w:iCs/>
        </w:rPr>
        <w:t xml:space="preserve">political, economic and military </w:t>
      </w:r>
      <w:r w:rsidR="001B6EE3">
        <w:rPr>
          <w:bCs/>
          <w:iCs/>
        </w:rPr>
        <w:t xml:space="preserve">– </w:t>
      </w:r>
      <w:r w:rsidRPr="00FB303F">
        <w:rPr>
          <w:bCs/>
          <w:iCs/>
        </w:rPr>
        <w:t xml:space="preserve">action plan led by the United Nations, and its tangible results on the ground, </w:t>
      </w:r>
      <w:r w:rsidR="006622F1">
        <w:rPr>
          <w:bCs/>
          <w:iCs/>
        </w:rPr>
        <w:t xml:space="preserve">and </w:t>
      </w:r>
      <w:r w:rsidRPr="00FB303F">
        <w:rPr>
          <w:bCs/>
          <w:iCs/>
        </w:rPr>
        <w:t>reiterating the importance of the full</w:t>
      </w:r>
      <w:r w:rsidR="006622F1">
        <w:rPr>
          <w:bCs/>
          <w:iCs/>
        </w:rPr>
        <w:t>,</w:t>
      </w:r>
      <w:r w:rsidRPr="00FB303F">
        <w:rPr>
          <w:bCs/>
          <w:iCs/>
        </w:rPr>
        <w:t xml:space="preserve"> equal and meaningful </w:t>
      </w:r>
      <w:r w:rsidRPr="00FB303F">
        <w:rPr>
          <w:bCs/>
          <w:iCs/>
        </w:rPr>
        <w:lastRenderedPageBreak/>
        <w:t xml:space="preserve">participation of </w:t>
      </w:r>
      <w:r w:rsidR="006622F1" w:rsidRPr="00176C44">
        <w:rPr>
          <w:bCs/>
          <w:iCs/>
        </w:rPr>
        <w:t xml:space="preserve">young </w:t>
      </w:r>
      <w:r w:rsidR="00176C44" w:rsidRPr="00176C44">
        <w:rPr>
          <w:bCs/>
          <w:iCs/>
        </w:rPr>
        <w:t>persons</w:t>
      </w:r>
      <w:r w:rsidR="006622F1" w:rsidRPr="00FB303F">
        <w:rPr>
          <w:bCs/>
          <w:iCs/>
        </w:rPr>
        <w:t xml:space="preserve"> </w:t>
      </w:r>
      <w:r w:rsidRPr="00FB303F">
        <w:rPr>
          <w:bCs/>
          <w:iCs/>
        </w:rPr>
        <w:t>and women in the political process, including in the national conference</w:t>
      </w:r>
      <w:r w:rsidR="006622F1" w:rsidRPr="006622F1">
        <w:rPr>
          <w:bCs/>
          <w:iCs/>
        </w:rPr>
        <w:t xml:space="preserve"> </w:t>
      </w:r>
      <w:r w:rsidR="006622F1" w:rsidRPr="00FB303F">
        <w:rPr>
          <w:bCs/>
          <w:iCs/>
        </w:rPr>
        <w:t>dialogue</w:t>
      </w:r>
      <w:r w:rsidRPr="00FB303F">
        <w:rPr>
          <w:bCs/>
          <w:iCs/>
        </w:rPr>
        <w:t>,</w:t>
      </w:r>
    </w:p>
    <w:p w14:paraId="74E6561F" w14:textId="0E3C1930" w:rsidR="00FB303F" w:rsidRPr="00FB303F" w:rsidRDefault="00FB303F" w:rsidP="00FB303F">
      <w:pPr>
        <w:pStyle w:val="SingleTxtG"/>
        <w:ind w:firstLine="567"/>
        <w:rPr>
          <w:bCs/>
          <w:iCs/>
        </w:rPr>
      </w:pPr>
      <w:r w:rsidRPr="00FB303F">
        <w:rPr>
          <w:bCs/>
          <w:i/>
        </w:rPr>
        <w:t>Commending</w:t>
      </w:r>
      <w:r w:rsidR="00713C21">
        <w:rPr>
          <w:bCs/>
          <w:i/>
        </w:rPr>
        <w:t xml:space="preserve"> also</w:t>
      </w:r>
      <w:r w:rsidRPr="00FB303F">
        <w:rPr>
          <w:bCs/>
          <w:iCs/>
        </w:rPr>
        <w:t xml:space="preserve"> the </w:t>
      </w:r>
      <w:r w:rsidR="00713C21" w:rsidRPr="00FB303F">
        <w:rPr>
          <w:bCs/>
          <w:iCs/>
        </w:rPr>
        <w:t xml:space="preserve">establishment </w:t>
      </w:r>
      <w:r w:rsidR="00713C21">
        <w:rPr>
          <w:bCs/>
          <w:iCs/>
        </w:rPr>
        <w:t xml:space="preserve">by the </w:t>
      </w:r>
      <w:r w:rsidRPr="00FB303F">
        <w:rPr>
          <w:bCs/>
          <w:iCs/>
        </w:rPr>
        <w:t xml:space="preserve">Presidential Council of the High Commission for National Reconciliation on </w:t>
      </w:r>
      <w:r w:rsidR="00713C21">
        <w:rPr>
          <w:bCs/>
          <w:iCs/>
        </w:rPr>
        <w:t xml:space="preserve">6 </w:t>
      </w:r>
      <w:r w:rsidRPr="00FB303F">
        <w:rPr>
          <w:bCs/>
          <w:iCs/>
        </w:rPr>
        <w:t xml:space="preserve">April 2021 in response to the urgent need to launch </w:t>
      </w:r>
      <w:r w:rsidR="006E4496">
        <w:rPr>
          <w:bCs/>
          <w:iCs/>
        </w:rPr>
        <w:t xml:space="preserve">a </w:t>
      </w:r>
      <w:r w:rsidRPr="00FB303F">
        <w:rPr>
          <w:bCs/>
          <w:iCs/>
        </w:rPr>
        <w:t>comprehensive national reconciliation initiative to promote unity and social cohesio</w:t>
      </w:r>
      <w:r w:rsidR="00260667">
        <w:rPr>
          <w:bCs/>
          <w:iCs/>
        </w:rPr>
        <w:t>n,</w:t>
      </w:r>
    </w:p>
    <w:p w14:paraId="4382CD83" w14:textId="64297AF7" w:rsidR="00FB303F" w:rsidRPr="00FB303F" w:rsidRDefault="00833185" w:rsidP="00FB303F">
      <w:pPr>
        <w:pStyle w:val="SingleTxtG"/>
        <w:ind w:firstLine="567"/>
        <w:rPr>
          <w:bCs/>
          <w:iCs/>
        </w:rPr>
      </w:pPr>
      <w:r>
        <w:rPr>
          <w:bCs/>
          <w:i/>
        </w:rPr>
        <w:t>Expressing appreciation</w:t>
      </w:r>
      <w:r w:rsidRPr="00FB303F">
        <w:rPr>
          <w:i/>
        </w:rPr>
        <w:t xml:space="preserve"> </w:t>
      </w:r>
      <w:r>
        <w:t xml:space="preserve">for </w:t>
      </w:r>
      <w:r w:rsidR="00FB303F" w:rsidRPr="00FB303F">
        <w:rPr>
          <w:bCs/>
          <w:iCs/>
        </w:rPr>
        <w:t xml:space="preserve">the efforts made by Libya in combating terrorism and </w:t>
      </w:r>
      <w:r w:rsidR="006E4496">
        <w:rPr>
          <w:bCs/>
          <w:iCs/>
        </w:rPr>
        <w:t>address</w:t>
      </w:r>
      <w:r w:rsidR="00663350">
        <w:rPr>
          <w:bCs/>
          <w:iCs/>
        </w:rPr>
        <w:t>ing</w:t>
      </w:r>
      <w:r w:rsidR="006E4496">
        <w:rPr>
          <w:bCs/>
          <w:iCs/>
        </w:rPr>
        <w:t xml:space="preserve"> </w:t>
      </w:r>
      <w:r w:rsidR="00FB303F" w:rsidRPr="00FB303F">
        <w:rPr>
          <w:bCs/>
          <w:iCs/>
        </w:rPr>
        <w:t xml:space="preserve">its negative </w:t>
      </w:r>
      <w:r w:rsidR="006E4496">
        <w:rPr>
          <w:bCs/>
          <w:iCs/>
        </w:rPr>
        <w:t>impact</w:t>
      </w:r>
      <w:r w:rsidR="006E4496" w:rsidRPr="00FB303F">
        <w:rPr>
          <w:bCs/>
          <w:iCs/>
        </w:rPr>
        <w:t xml:space="preserve"> </w:t>
      </w:r>
      <w:r w:rsidR="00FB303F" w:rsidRPr="00FB303F">
        <w:rPr>
          <w:bCs/>
          <w:iCs/>
        </w:rPr>
        <w:t xml:space="preserve">on the enjoyment of all human rights and fundamental freedoms, </w:t>
      </w:r>
      <w:r w:rsidR="00887BA3">
        <w:rPr>
          <w:bCs/>
          <w:iCs/>
        </w:rPr>
        <w:t xml:space="preserve">and </w:t>
      </w:r>
      <w:r w:rsidR="00FB303F" w:rsidRPr="00FB303F">
        <w:rPr>
          <w:bCs/>
          <w:iCs/>
        </w:rPr>
        <w:t xml:space="preserve">reaffirming the need for the Libyan authorities to strengthen their efforts to combat terrorism, in accordance with the requirements of national laws, the Charter and </w:t>
      </w:r>
      <w:r w:rsidR="00887BA3">
        <w:rPr>
          <w:bCs/>
          <w:iCs/>
        </w:rPr>
        <w:t>i</w:t>
      </w:r>
      <w:r w:rsidR="00FB303F" w:rsidRPr="00FB303F">
        <w:rPr>
          <w:bCs/>
          <w:iCs/>
        </w:rPr>
        <w:t>nternational law</w:t>
      </w:r>
      <w:r w:rsidR="00FB303F" w:rsidRPr="00176C44">
        <w:rPr>
          <w:bCs/>
          <w:iCs/>
        </w:rPr>
        <w:t>,</w:t>
      </w:r>
    </w:p>
    <w:p w14:paraId="0C12E3F3" w14:textId="265F3C76" w:rsidR="00FB303F" w:rsidRPr="00FB303F" w:rsidRDefault="00FB303F" w:rsidP="00FB303F">
      <w:pPr>
        <w:pStyle w:val="SingleTxtG"/>
        <w:ind w:firstLine="567"/>
        <w:rPr>
          <w:bCs/>
          <w:iCs/>
        </w:rPr>
      </w:pPr>
      <w:r w:rsidRPr="00FB303F">
        <w:rPr>
          <w:i/>
        </w:rPr>
        <w:t xml:space="preserve">Welcoming </w:t>
      </w:r>
      <w:r w:rsidRPr="00FB303F">
        <w:rPr>
          <w:iCs/>
        </w:rPr>
        <w:t>the efforts made by the African Union, in particular its Peace and Security Council and its Commission on Human and Peoples</w:t>
      </w:r>
      <w:r w:rsidR="001D2B69">
        <w:rPr>
          <w:iCs/>
        </w:rPr>
        <w:t>’</w:t>
      </w:r>
      <w:r w:rsidRPr="00FB303F">
        <w:rPr>
          <w:iCs/>
        </w:rPr>
        <w:t xml:space="preserve"> Rights, to promote efforts to reach a peaceful and consensual solution to the Libyan crisis,</w:t>
      </w:r>
    </w:p>
    <w:p w14:paraId="4BBF8E16" w14:textId="2BECD5B4" w:rsidR="00FB303F" w:rsidRPr="00FB303F" w:rsidRDefault="00FB303F" w:rsidP="00FB303F">
      <w:pPr>
        <w:pStyle w:val="SingleTxtG"/>
        <w:ind w:firstLine="567"/>
        <w:rPr>
          <w:iCs/>
        </w:rPr>
      </w:pPr>
      <w:r w:rsidRPr="00CB41DB">
        <w:rPr>
          <w:i/>
        </w:rPr>
        <w:t>Expressing deep concern</w:t>
      </w:r>
      <w:r w:rsidRPr="00FB303F">
        <w:rPr>
          <w:iCs/>
        </w:rPr>
        <w:t xml:space="preserve"> about the implications for the people of the security, economic and humanitarian situation in Libya, urges the Government of National Unity to strengthen its efforts to end the suffering of </w:t>
      </w:r>
      <w:r w:rsidR="001D2B69">
        <w:rPr>
          <w:iCs/>
        </w:rPr>
        <w:t xml:space="preserve">the </w:t>
      </w:r>
      <w:r w:rsidRPr="00FB303F">
        <w:rPr>
          <w:iCs/>
        </w:rPr>
        <w:t>Libyan people</w:t>
      </w:r>
      <w:r w:rsidR="001D2B69">
        <w:rPr>
          <w:iCs/>
        </w:rPr>
        <w:t xml:space="preserve"> and</w:t>
      </w:r>
      <w:r w:rsidRPr="00FB303F">
        <w:rPr>
          <w:iCs/>
        </w:rPr>
        <w:t xml:space="preserve"> of internally displaced persons</w:t>
      </w:r>
      <w:r w:rsidR="001D2B69">
        <w:rPr>
          <w:iCs/>
        </w:rPr>
        <w:t>,</w:t>
      </w:r>
      <w:r w:rsidRPr="00FB303F">
        <w:rPr>
          <w:iCs/>
        </w:rPr>
        <w:t xml:space="preserve"> and to prevent violations and abuses of international human rights and violations of international humanitarian law committed in Libya, in particular their impact on those placed in the most vulnerable situations, including women, girls and children,</w:t>
      </w:r>
    </w:p>
    <w:p w14:paraId="0EBAAD4C" w14:textId="565B2B13" w:rsidR="00FB303F" w:rsidRPr="00FB303F" w:rsidRDefault="00FB303F" w:rsidP="00FB303F">
      <w:pPr>
        <w:pStyle w:val="SingleTxtG"/>
        <w:ind w:firstLine="567"/>
      </w:pPr>
      <w:r w:rsidRPr="00FB303F">
        <w:rPr>
          <w:i/>
        </w:rPr>
        <w:t>Underlining</w:t>
      </w:r>
      <w:r w:rsidRPr="00FB303F">
        <w:t xml:space="preserve"> the importance of restoring the rule of law throughout Libya, </w:t>
      </w:r>
      <w:r w:rsidR="001D2B69">
        <w:t>together with</w:t>
      </w:r>
      <w:r w:rsidRPr="00FB303F">
        <w:t xml:space="preserve"> the full restoration of State control, including through a holistic security strategy built on united, professional and accountable security institutions,</w:t>
      </w:r>
    </w:p>
    <w:p w14:paraId="2A970524" w14:textId="77777777" w:rsidR="00FB303F" w:rsidRPr="00FB303F" w:rsidRDefault="00FB303F" w:rsidP="00FB303F">
      <w:pPr>
        <w:pStyle w:val="SingleTxtG"/>
        <w:ind w:firstLine="567"/>
      </w:pPr>
      <w:r w:rsidRPr="00FB303F">
        <w:rPr>
          <w:bCs/>
          <w:i/>
        </w:rPr>
        <w:t>Reaffirming</w:t>
      </w:r>
      <w:r w:rsidRPr="00FB303F">
        <w:t xml:space="preserve"> that those responsible for violations and abuses of human rights and violations of international humanitarian law should be held accountable through effective judicial processes and access to justice,</w:t>
      </w:r>
    </w:p>
    <w:p w14:paraId="7EAD0952" w14:textId="76374478" w:rsidR="00FB303F" w:rsidRPr="00FB303F" w:rsidRDefault="00FB303F" w:rsidP="00FB303F">
      <w:pPr>
        <w:pStyle w:val="SingleTxtG"/>
        <w:ind w:firstLine="567"/>
        <w:rPr>
          <w:iCs/>
        </w:rPr>
      </w:pPr>
      <w:r w:rsidRPr="00FB303F">
        <w:rPr>
          <w:bCs/>
          <w:i/>
        </w:rPr>
        <w:t xml:space="preserve">Commending </w:t>
      </w:r>
      <w:r w:rsidRPr="00FB303F">
        <w:rPr>
          <w:bCs/>
          <w:iCs/>
        </w:rPr>
        <w:t xml:space="preserve">the establishment of an </w:t>
      </w:r>
      <w:r w:rsidR="001D2B69">
        <w:rPr>
          <w:bCs/>
          <w:iCs/>
        </w:rPr>
        <w:t>e</w:t>
      </w:r>
      <w:r w:rsidRPr="00FB303F">
        <w:rPr>
          <w:bCs/>
          <w:iCs/>
        </w:rPr>
        <w:t xml:space="preserve">mergency </w:t>
      </w:r>
      <w:r w:rsidR="001D2B69">
        <w:rPr>
          <w:bCs/>
          <w:iCs/>
        </w:rPr>
        <w:t>t</w:t>
      </w:r>
      <w:r w:rsidRPr="00FB303F">
        <w:rPr>
          <w:bCs/>
          <w:iCs/>
        </w:rPr>
        <w:t xml:space="preserve">ransit </w:t>
      </w:r>
      <w:r w:rsidR="001D2B69">
        <w:rPr>
          <w:bCs/>
          <w:iCs/>
        </w:rPr>
        <w:t>m</w:t>
      </w:r>
      <w:r w:rsidRPr="00FB303F">
        <w:rPr>
          <w:bCs/>
          <w:iCs/>
        </w:rPr>
        <w:t xml:space="preserve">echanism to evacuate migrants from Libya to </w:t>
      </w:r>
      <w:r w:rsidR="001D2B69">
        <w:rPr>
          <w:bCs/>
          <w:iCs/>
        </w:rPr>
        <w:t xml:space="preserve">the </w:t>
      </w:r>
      <w:r w:rsidRPr="00FB303F">
        <w:rPr>
          <w:bCs/>
          <w:iCs/>
        </w:rPr>
        <w:t xml:space="preserve">Niger and Rwanda with the support of the African Union and the United Nations High Commissioner for Refugees, in a joint effort to alleviate the challenges facing Libya as a transit country and </w:t>
      </w:r>
      <w:r w:rsidR="001D2B69">
        <w:rPr>
          <w:bCs/>
          <w:iCs/>
        </w:rPr>
        <w:t xml:space="preserve">to </w:t>
      </w:r>
      <w:r w:rsidRPr="00FB303F">
        <w:rPr>
          <w:bCs/>
          <w:iCs/>
        </w:rPr>
        <w:t>reduce the suffering of migrants,</w:t>
      </w:r>
    </w:p>
    <w:p w14:paraId="4F4B876C" w14:textId="414AB7BD" w:rsidR="00FB303F" w:rsidRPr="00FB303F" w:rsidRDefault="00FB303F" w:rsidP="00FB303F">
      <w:pPr>
        <w:pStyle w:val="SingleTxtG"/>
        <w:ind w:firstLine="567"/>
      </w:pPr>
      <w:r w:rsidRPr="00FB303F">
        <w:rPr>
          <w:bCs/>
          <w:i/>
        </w:rPr>
        <w:t>Underlining</w:t>
      </w:r>
      <w:r w:rsidRPr="00FB303F">
        <w:t xml:space="preserve"> the acute need for the coordination of national, regional, and international efforts to combat cross-border organized criminal networks and to tackle the root causes of irregular migration through the sharing of responsibility to prevent the exploitation of irregular migrants by smugglers, human traffickers and terrorist groups, and to facilitate the safe and dignified return or repatriation of the said migrants to a third country, in accordance with national and international law,</w:t>
      </w:r>
    </w:p>
    <w:p w14:paraId="1F972529" w14:textId="2C1ADB7A" w:rsidR="00FB303F" w:rsidRPr="00FB303F" w:rsidRDefault="00FB303F" w:rsidP="00FB303F">
      <w:pPr>
        <w:pStyle w:val="SingleTxtG"/>
        <w:ind w:firstLine="567"/>
        <w:rPr>
          <w:bCs/>
          <w:iCs/>
        </w:rPr>
      </w:pPr>
      <w:r w:rsidRPr="00FB303F">
        <w:rPr>
          <w:bCs/>
          <w:i/>
        </w:rPr>
        <w:t xml:space="preserve">Emphasizing </w:t>
      </w:r>
      <w:r w:rsidRPr="00FB303F">
        <w:rPr>
          <w:bCs/>
          <w:iCs/>
        </w:rPr>
        <w:t>the critical role</w:t>
      </w:r>
      <w:r w:rsidR="00B476ED">
        <w:rPr>
          <w:bCs/>
          <w:iCs/>
        </w:rPr>
        <w:t xml:space="preserve"> that</w:t>
      </w:r>
      <w:r w:rsidRPr="00FB303F">
        <w:rPr>
          <w:bCs/>
          <w:iCs/>
        </w:rPr>
        <w:t xml:space="preserve"> the United Nations network of organizations </w:t>
      </w:r>
      <w:r w:rsidR="00B476ED">
        <w:rPr>
          <w:bCs/>
          <w:iCs/>
        </w:rPr>
        <w:t xml:space="preserve">will </w:t>
      </w:r>
      <w:r w:rsidRPr="00FB303F">
        <w:rPr>
          <w:bCs/>
          <w:iCs/>
        </w:rPr>
        <w:t>play in coming together</w:t>
      </w:r>
      <w:r w:rsidRPr="00FB303F">
        <w:rPr>
          <w:rFonts w:hint="cs"/>
          <w:bCs/>
          <w:iCs/>
          <w:rtl/>
        </w:rPr>
        <w:t xml:space="preserve"> </w:t>
      </w:r>
      <w:r w:rsidRPr="00FB303F">
        <w:rPr>
          <w:bCs/>
          <w:iCs/>
          <w:lang w:val="en-US"/>
        </w:rPr>
        <w:t xml:space="preserve">with concerned and affected </w:t>
      </w:r>
      <w:r w:rsidR="00B476ED">
        <w:rPr>
          <w:bCs/>
          <w:iCs/>
          <w:lang w:val="en-US"/>
        </w:rPr>
        <w:t>M</w:t>
      </w:r>
      <w:r w:rsidRPr="00FB303F">
        <w:rPr>
          <w:bCs/>
          <w:iCs/>
          <w:lang w:val="en-US"/>
        </w:rPr>
        <w:t xml:space="preserve">ember </w:t>
      </w:r>
      <w:r w:rsidR="00B476ED">
        <w:rPr>
          <w:bCs/>
          <w:iCs/>
          <w:lang w:val="en-US"/>
        </w:rPr>
        <w:t>S</w:t>
      </w:r>
      <w:r w:rsidRPr="00FB303F">
        <w:rPr>
          <w:bCs/>
          <w:iCs/>
          <w:lang w:val="en-US"/>
        </w:rPr>
        <w:t xml:space="preserve">tates </w:t>
      </w:r>
      <w:r w:rsidRPr="00FB303F">
        <w:rPr>
          <w:bCs/>
          <w:iCs/>
        </w:rPr>
        <w:t xml:space="preserve">to address the </w:t>
      </w:r>
      <w:r w:rsidR="00B476ED">
        <w:rPr>
          <w:bCs/>
          <w:iCs/>
        </w:rPr>
        <w:t>issue</w:t>
      </w:r>
      <w:r w:rsidRPr="00FB303F">
        <w:rPr>
          <w:bCs/>
          <w:iCs/>
        </w:rPr>
        <w:t xml:space="preserve"> of </w:t>
      </w:r>
      <w:r w:rsidR="00663350">
        <w:rPr>
          <w:bCs/>
          <w:iCs/>
        </w:rPr>
        <w:t xml:space="preserve">irregular </w:t>
      </w:r>
      <w:r w:rsidRPr="00FB303F">
        <w:rPr>
          <w:bCs/>
          <w:iCs/>
        </w:rPr>
        <w:t xml:space="preserve">migration and </w:t>
      </w:r>
      <w:r w:rsidR="00B476ED">
        <w:rPr>
          <w:bCs/>
          <w:iCs/>
        </w:rPr>
        <w:t xml:space="preserve">to </w:t>
      </w:r>
      <w:r w:rsidRPr="00FB303F">
        <w:rPr>
          <w:bCs/>
          <w:iCs/>
        </w:rPr>
        <w:t xml:space="preserve">solve its problems at its roots, </w:t>
      </w:r>
      <w:r w:rsidR="00B476ED" w:rsidRPr="007802C8">
        <w:rPr>
          <w:bCs/>
          <w:iCs/>
        </w:rPr>
        <w:t xml:space="preserve">in a </w:t>
      </w:r>
      <w:r w:rsidR="00176C44" w:rsidRPr="008D554A">
        <w:rPr>
          <w:bCs/>
          <w:iCs/>
        </w:rPr>
        <w:t xml:space="preserve">way </w:t>
      </w:r>
      <w:r w:rsidRPr="008D554A">
        <w:rPr>
          <w:bCs/>
          <w:iCs/>
        </w:rPr>
        <w:t>similar</w:t>
      </w:r>
      <w:r w:rsidR="00B476ED">
        <w:rPr>
          <w:bCs/>
          <w:iCs/>
        </w:rPr>
        <w:t xml:space="preserve"> to what </w:t>
      </w:r>
      <w:r w:rsidRPr="00FB303F">
        <w:rPr>
          <w:bCs/>
          <w:iCs/>
        </w:rPr>
        <w:t xml:space="preserve">was done </w:t>
      </w:r>
      <w:r w:rsidR="00B476ED">
        <w:rPr>
          <w:bCs/>
          <w:iCs/>
        </w:rPr>
        <w:t>when</w:t>
      </w:r>
      <w:r w:rsidR="00B476ED" w:rsidRPr="00FB303F">
        <w:rPr>
          <w:bCs/>
          <w:iCs/>
        </w:rPr>
        <w:t xml:space="preserve"> </w:t>
      </w:r>
      <w:r w:rsidRPr="00FB303F">
        <w:rPr>
          <w:bCs/>
          <w:iCs/>
        </w:rPr>
        <w:t xml:space="preserve">addressing the </w:t>
      </w:r>
      <w:r w:rsidR="00B476ED">
        <w:rPr>
          <w:bCs/>
          <w:iCs/>
        </w:rPr>
        <w:t>coronavirus disease (</w:t>
      </w:r>
      <w:r w:rsidRPr="00FB303F">
        <w:rPr>
          <w:bCs/>
          <w:iCs/>
        </w:rPr>
        <w:t>COVID-19</w:t>
      </w:r>
      <w:r w:rsidR="00B476ED">
        <w:rPr>
          <w:bCs/>
          <w:iCs/>
        </w:rPr>
        <w:t>)</w:t>
      </w:r>
      <w:r w:rsidRPr="00FB303F">
        <w:rPr>
          <w:bCs/>
          <w:iCs/>
        </w:rPr>
        <w:t xml:space="preserve"> pandemic,</w:t>
      </w:r>
    </w:p>
    <w:p w14:paraId="04795118" w14:textId="5D378821" w:rsidR="00FB303F" w:rsidRPr="00FB303F" w:rsidRDefault="00FB303F" w:rsidP="00FB303F">
      <w:pPr>
        <w:pStyle w:val="SingleTxtG"/>
        <w:ind w:firstLine="567"/>
        <w:rPr>
          <w:bCs/>
          <w:iCs/>
        </w:rPr>
      </w:pPr>
      <w:r w:rsidRPr="00CB41DB">
        <w:rPr>
          <w:bCs/>
          <w:i/>
        </w:rPr>
        <w:t>Appealing</w:t>
      </w:r>
      <w:r w:rsidRPr="00CB41DB">
        <w:rPr>
          <w:bCs/>
        </w:rPr>
        <w:t xml:space="preserve"> to</w:t>
      </w:r>
      <w:r w:rsidRPr="00FB303F">
        <w:rPr>
          <w:bCs/>
          <w:i/>
        </w:rPr>
        <w:t xml:space="preserve"> </w:t>
      </w:r>
      <w:r w:rsidRPr="00FB303F">
        <w:rPr>
          <w:bCs/>
          <w:iCs/>
        </w:rPr>
        <w:t>the international community to continue</w:t>
      </w:r>
      <w:r w:rsidR="00B476ED">
        <w:rPr>
          <w:bCs/>
          <w:iCs/>
        </w:rPr>
        <w:t xml:space="preserve"> to</w:t>
      </w:r>
      <w:r w:rsidRPr="00FB303F">
        <w:rPr>
          <w:bCs/>
          <w:iCs/>
        </w:rPr>
        <w:t xml:space="preserve"> support the Government of National Unity </w:t>
      </w:r>
      <w:r w:rsidR="00B476ED">
        <w:rPr>
          <w:bCs/>
          <w:iCs/>
        </w:rPr>
        <w:t>in</w:t>
      </w:r>
      <w:r w:rsidR="00B476ED" w:rsidRPr="00FB303F">
        <w:rPr>
          <w:bCs/>
          <w:iCs/>
        </w:rPr>
        <w:t xml:space="preserve"> </w:t>
      </w:r>
      <w:r w:rsidRPr="00FB303F">
        <w:rPr>
          <w:bCs/>
          <w:iCs/>
        </w:rPr>
        <w:t>combat</w:t>
      </w:r>
      <w:r w:rsidR="00B476ED">
        <w:rPr>
          <w:bCs/>
          <w:iCs/>
        </w:rPr>
        <w:t>ing the</w:t>
      </w:r>
      <w:r w:rsidRPr="00FB303F">
        <w:rPr>
          <w:bCs/>
          <w:iCs/>
        </w:rPr>
        <w:t xml:space="preserve"> COVID-19 pandemic and to assess the true impact of the pandemic on the population</w:t>
      </w:r>
      <w:r w:rsidR="00B476ED">
        <w:rPr>
          <w:bCs/>
          <w:iCs/>
        </w:rPr>
        <w:t>,</w:t>
      </w:r>
      <w:r w:rsidRPr="00FB303F">
        <w:rPr>
          <w:bCs/>
          <w:iCs/>
        </w:rPr>
        <w:t xml:space="preserve"> </w:t>
      </w:r>
      <w:r w:rsidR="00B476ED">
        <w:rPr>
          <w:bCs/>
          <w:iCs/>
        </w:rPr>
        <w:t>and to ensure the</w:t>
      </w:r>
      <w:r w:rsidR="00B476ED" w:rsidRPr="00FB303F">
        <w:rPr>
          <w:bCs/>
          <w:iCs/>
        </w:rPr>
        <w:t xml:space="preserve"> </w:t>
      </w:r>
      <w:r w:rsidRPr="00FB303F">
        <w:rPr>
          <w:bCs/>
          <w:iCs/>
        </w:rPr>
        <w:t>equitable and speedy distribution of the vaccine,</w:t>
      </w:r>
    </w:p>
    <w:p w14:paraId="3D28A5DD" w14:textId="231A0471" w:rsidR="00FB303F" w:rsidRPr="00FB303F" w:rsidRDefault="00FB303F" w:rsidP="00FB303F">
      <w:pPr>
        <w:pStyle w:val="SingleTxtG"/>
        <w:ind w:firstLine="567"/>
        <w:rPr>
          <w:iCs/>
        </w:rPr>
      </w:pPr>
      <w:r w:rsidRPr="00FB303F">
        <w:rPr>
          <w:bCs/>
        </w:rPr>
        <w:t>1.</w:t>
      </w:r>
      <w:r w:rsidRPr="00FB303F">
        <w:rPr>
          <w:bCs/>
        </w:rPr>
        <w:tab/>
      </w:r>
      <w:r w:rsidRPr="00FB303F">
        <w:rPr>
          <w:bCs/>
          <w:i/>
        </w:rPr>
        <w:t>Welcomes</w:t>
      </w:r>
      <w:r w:rsidRPr="00FB303F">
        <w:rPr>
          <w:i/>
        </w:rPr>
        <w:t xml:space="preserve"> </w:t>
      </w:r>
      <w:r w:rsidRPr="00FB303F">
        <w:rPr>
          <w:bCs/>
          <w:iCs/>
        </w:rPr>
        <w:t xml:space="preserve">the continued cooperation of the Government of National Unity with the Human Rights Council, its committees and its mechanisms, including in the context of the </w:t>
      </w:r>
      <w:r w:rsidR="00B476ED">
        <w:rPr>
          <w:bCs/>
          <w:iCs/>
        </w:rPr>
        <w:t>u</w:t>
      </w:r>
      <w:r w:rsidRPr="00FB303F">
        <w:rPr>
          <w:bCs/>
          <w:iCs/>
        </w:rPr>
        <w:t xml:space="preserve">niversal </w:t>
      </w:r>
      <w:r w:rsidR="00B476ED">
        <w:rPr>
          <w:bCs/>
          <w:iCs/>
        </w:rPr>
        <w:t>p</w:t>
      </w:r>
      <w:r w:rsidRPr="00FB303F">
        <w:rPr>
          <w:bCs/>
          <w:iCs/>
        </w:rPr>
        <w:t xml:space="preserve">eriodical </w:t>
      </w:r>
      <w:r w:rsidR="00B476ED">
        <w:rPr>
          <w:bCs/>
          <w:iCs/>
        </w:rPr>
        <w:t>r</w:t>
      </w:r>
      <w:r w:rsidRPr="00FB303F">
        <w:rPr>
          <w:bCs/>
          <w:iCs/>
        </w:rPr>
        <w:t xml:space="preserve">eview, and stresses the urgent need to implement the recommendations accepted by Libya </w:t>
      </w:r>
      <w:r w:rsidR="00B476ED">
        <w:rPr>
          <w:bCs/>
          <w:iCs/>
        </w:rPr>
        <w:t>at</w:t>
      </w:r>
      <w:r w:rsidRPr="00FB303F">
        <w:rPr>
          <w:bCs/>
          <w:iCs/>
        </w:rPr>
        <w:t xml:space="preserve"> its third review;</w:t>
      </w:r>
      <w:r w:rsidR="00B476ED">
        <w:rPr>
          <w:rStyle w:val="FootnoteReference"/>
          <w:bCs/>
          <w:iCs/>
        </w:rPr>
        <w:footnoteReference w:id="3"/>
      </w:r>
    </w:p>
    <w:p w14:paraId="5B6FE633" w14:textId="48734B9C" w:rsidR="00FB303F" w:rsidRPr="00FB303F" w:rsidRDefault="00FB303F" w:rsidP="00FB303F">
      <w:pPr>
        <w:pStyle w:val="SingleTxtG"/>
        <w:ind w:firstLine="567"/>
        <w:rPr>
          <w:bCs/>
          <w:lang w:val="en-US"/>
        </w:rPr>
      </w:pPr>
      <w:r w:rsidRPr="00FB303F">
        <w:rPr>
          <w:bCs/>
          <w:iCs/>
          <w:lang w:val="en-US"/>
        </w:rPr>
        <w:t>2.</w:t>
      </w:r>
      <w:r w:rsidRPr="00FB303F">
        <w:rPr>
          <w:bCs/>
          <w:iCs/>
          <w:lang w:val="en-US"/>
        </w:rPr>
        <w:tab/>
      </w:r>
      <w:r w:rsidR="006C0A36" w:rsidRPr="008D554A">
        <w:rPr>
          <w:bCs/>
          <w:i/>
          <w:iCs/>
          <w:lang w:val="en-US"/>
        </w:rPr>
        <w:t>Also</w:t>
      </w:r>
      <w:r w:rsidR="006C0A36">
        <w:rPr>
          <w:bCs/>
          <w:iCs/>
          <w:lang w:val="en-US"/>
        </w:rPr>
        <w:t xml:space="preserve"> </w:t>
      </w:r>
      <w:r w:rsidR="006C0A36">
        <w:rPr>
          <w:bCs/>
          <w:i/>
          <w:iCs/>
        </w:rPr>
        <w:t>w</w:t>
      </w:r>
      <w:r w:rsidRPr="00FB303F">
        <w:rPr>
          <w:bCs/>
          <w:i/>
          <w:iCs/>
        </w:rPr>
        <w:t>elcomes</w:t>
      </w:r>
      <w:r w:rsidRPr="00FB303F">
        <w:rPr>
          <w:bCs/>
        </w:rPr>
        <w:t xml:space="preserve"> the work of the </w:t>
      </w:r>
      <w:r w:rsidR="00370A6E">
        <w:rPr>
          <w:bCs/>
        </w:rPr>
        <w:t xml:space="preserve">5+5 </w:t>
      </w:r>
      <w:r w:rsidRPr="00FB303F">
        <w:rPr>
          <w:bCs/>
        </w:rPr>
        <w:t xml:space="preserve">Joint Military Committee and the results it has achieved on the ground after the signing of the ceasefire agreement in Geneva on </w:t>
      </w:r>
      <w:r w:rsidR="00370A6E">
        <w:rPr>
          <w:bCs/>
        </w:rPr>
        <w:t xml:space="preserve">23 </w:t>
      </w:r>
      <w:r w:rsidRPr="00FB303F">
        <w:rPr>
          <w:bCs/>
        </w:rPr>
        <w:t xml:space="preserve">October 2020, and stresses the importance of supporting the full implementation of the </w:t>
      </w:r>
      <w:r w:rsidRPr="00FB303F">
        <w:rPr>
          <w:bCs/>
        </w:rPr>
        <w:lastRenderedPageBreak/>
        <w:t>agreement</w:t>
      </w:r>
      <w:r w:rsidR="00370A6E">
        <w:rPr>
          <w:bCs/>
        </w:rPr>
        <w:t>,</w:t>
      </w:r>
      <w:r w:rsidRPr="00FB303F">
        <w:rPr>
          <w:bCs/>
        </w:rPr>
        <w:t xml:space="preserve"> including </w:t>
      </w:r>
      <w:r w:rsidR="00370A6E">
        <w:rPr>
          <w:bCs/>
        </w:rPr>
        <w:t xml:space="preserve">through the </w:t>
      </w:r>
      <w:r w:rsidRPr="00FB303F">
        <w:rPr>
          <w:bCs/>
        </w:rPr>
        <w:t>full and immediate</w:t>
      </w:r>
      <w:r>
        <w:rPr>
          <w:bCs/>
        </w:rPr>
        <w:t xml:space="preserve"> </w:t>
      </w:r>
      <w:r w:rsidRPr="00FB303F">
        <w:rPr>
          <w:bCs/>
        </w:rPr>
        <w:t xml:space="preserve">withdrawal of all mercenaries and foreign forces without delay, as </w:t>
      </w:r>
      <w:r w:rsidR="00370A6E">
        <w:rPr>
          <w:bCs/>
        </w:rPr>
        <w:t>urged</w:t>
      </w:r>
      <w:r w:rsidR="00370A6E" w:rsidRPr="00FB303F">
        <w:t xml:space="preserve"> </w:t>
      </w:r>
      <w:r w:rsidR="00370A6E">
        <w:t>by</w:t>
      </w:r>
      <w:r w:rsidR="00370A6E" w:rsidRPr="00FB303F">
        <w:t xml:space="preserve"> </w:t>
      </w:r>
      <w:r w:rsidRPr="00FB303F">
        <w:rPr>
          <w:bCs/>
        </w:rPr>
        <w:t xml:space="preserve">the Security Council </w:t>
      </w:r>
      <w:r w:rsidR="00370A6E">
        <w:rPr>
          <w:bCs/>
        </w:rPr>
        <w:t xml:space="preserve">in its </w:t>
      </w:r>
      <w:r w:rsidRPr="00FB303F">
        <w:rPr>
          <w:bCs/>
        </w:rPr>
        <w:t>resolution 2570</w:t>
      </w:r>
      <w:r w:rsidR="00370A6E">
        <w:rPr>
          <w:bCs/>
        </w:rPr>
        <w:t xml:space="preserve"> (2021)</w:t>
      </w:r>
      <w:r w:rsidR="00ED71F2">
        <w:rPr>
          <w:bCs/>
        </w:rPr>
        <w:t xml:space="preserve"> of 16 April 2021</w:t>
      </w:r>
      <w:r w:rsidRPr="00FB303F">
        <w:rPr>
          <w:bCs/>
          <w:iCs/>
        </w:rPr>
        <w:t>;</w:t>
      </w:r>
    </w:p>
    <w:p w14:paraId="6EDF2757" w14:textId="39F3ECEA" w:rsidR="00FB303F" w:rsidRPr="00FB303F" w:rsidRDefault="00FB303F" w:rsidP="00FB303F">
      <w:pPr>
        <w:pStyle w:val="SingleTxtG"/>
        <w:ind w:firstLine="567"/>
        <w:rPr>
          <w:lang w:val="en-US"/>
        </w:rPr>
      </w:pPr>
      <w:r w:rsidRPr="00FB303F">
        <w:rPr>
          <w:bCs/>
          <w:iCs/>
          <w:lang w:val="en-US"/>
        </w:rPr>
        <w:t>3.</w:t>
      </w:r>
      <w:r w:rsidRPr="00FB303F">
        <w:rPr>
          <w:bCs/>
          <w:iCs/>
          <w:lang w:val="en-US"/>
        </w:rPr>
        <w:tab/>
      </w:r>
      <w:r w:rsidRPr="00CB41DB">
        <w:rPr>
          <w:bCs/>
          <w:i/>
          <w:iCs/>
          <w:lang w:val="en-US"/>
        </w:rPr>
        <w:t xml:space="preserve">Calls </w:t>
      </w:r>
      <w:r w:rsidRPr="00CB41DB">
        <w:rPr>
          <w:bCs/>
          <w:i/>
          <w:lang w:val="en-US"/>
        </w:rPr>
        <w:t>upon</w:t>
      </w:r>
      <w:r w:rsidRPr="00FB303F">
        <w:rPr>
          <w:bCs/>
          <w:lang w:val="en-US"/>
        </w:rPr>
        <w:t xml:space="preserve"> </w:t>
      </w:r>
      <w:r w:rsidR="00CB41DB">
        <w:rPr>
          <w:bCs/>
          <w:lang w:val="en-US"/>
        </w:rPr>
        <w:t>S</w:t>
      </w:r>
      <w:r w:rsidRPr="00FB303F">
        <w:rPr>
          <w:bCs/>
          <w:lang w:val="en-US"/>
        </w:rPr>
        <w:t>tates</w:t>
      </w:r>
      <w:r w:rsidR="00D75503">
        <w:rPr>
          <w:bCs/>
          <w:lang w:val="en-US"/>
        </w:rPr>
        <w:t xml:space="preserve"> to,</w:t>
      </w:r>
      <w:r w:rsidRPr="00FB303F">
        <w:rPr>
          <w:bCs/>
          <w:lang w:val="en-US"/>
        </w:rPr>
        <w:t xml:space="preserve"> </w:t>
      </w:r>
      <w:r w:rsidR="00D75503">
        <w:rPr>
          <w:bCs/>
          <w:lang w:val="en-US"/>
        </w:rPr>
        <w:t>in accordance</w:t>
      </w:r>
      <w:r w:rsidR="00D75503" w:rsidRPr="00FB303F">
        <w:rPr>
          <w:lang w:val="en-US"/>
        </w:rPr>
        <w:t xml:space="preserve"> </w:t>
      </w:r>
      <w:r w:rsidRPr="00FB303F">
        <w:rPr>
          <w:lang w:val="en-US"/>
        </w:rPr>
        <w:t xml:space="preserve">with their obligations under international law, </w:t>
      </w:r>
      <w:r w:rsidRPr="00FB303F">
        <w:rPr>
          <w:bCs/>
          <w:lang w:val="en-US"/>
        </w:rPr>
        <w:t>refrain from unilateral interference in</w:t>
      </w:r>
      <w:r w:rsidR="00D75503">
        <w:rPr>
          <w:bCs/>
          <w:lang w:val="en-US"/>
        </w:rPr>
        <w:t xml:space="preserve"> the</w:t>
      </w:r>
      <w:r w:rsidRPr="00FB303F">
        <w:rPr>
          <w:bCs/>
          <w:lang w:val="en-US"/>
        </w:rPr>
        <w:t xml:space="preserve"> internal affairs of Libya, and to </w:t>
      </w:r>
      <w:r w:rsidRPr="00FB303F">
        <w:rPr>
          <w:lang w:val="en-US"/>
        </w:rPr>
        <w:t xml:space="preserve">support </w:t>
      </w:r>
      <w:r w:rsidRPr="00FB303F">
        <w:rPr>
          <w:bCs/>
          <w:lang w:val="en-US"/>
        </w:rPr>
        <w:t>the efforts of the Government of National Unity in achieving security and stability and promoting human rights</w:t>
      </w:r>
      <w:r w:rsidR="00260667">
        <w:rPr>
          <w:bCs/>
          <w:lang w:val="en-US"/>
        </w:rPr>
        <w:t>;</w:t>
      </w:r>
    </w:p>
    <w:p w14:paraId="01F51544" w14:textId="151550CC" w:rsidR="00FB303F" w:rsidRPr="00FB303F" w:rsidRDefault="00FB303F" w:rsidP="00FB303F">
      <w:pPr>
        <w:pStyle w:val="SingleTxtG"/>
        <w:ind w:firstLine="567"/>
        <w:rPr>
          <w:lang w:val="en-US"/>
        </w:rPr>
      </w:pPr>
      <w:r w:rsidRPr="00FB303F">
        <w:rPr>
          <w:bCs/>
          <w:lang w:val="en-US"/>
        </w:rPr>
        <w:t>4.</w:t>
      </w:r>
      <w:r w:rsidRPr="00FB303F">
        <w:rPr>
          <w:bCs/>
          <w:lang w:val="en-US"/>
        </w:rPr>
        <w:tab/>
      </w:r>
      <w:r w:rsidRPr="00FB303F">
        <w:rPr>
          <w:i/>
          <w:lang w:val="en-US"/>
        </w:rPr>
        <w:t xml:space="preserve">Takes note </w:t>
      </w:r>
      <w:r w:rsidRPr="00FB303F">
        <w:rPr>
          <w:lang w:val="en-US"/>
        </w:rPr>
        <w:t xml:space="preserve">of </w:t>
      </w:r>
      <w:r w:rsidRPr="00FB303F">
        <w:rPr>
          <w:bCs/>
          <w:iCs/>
          <w:lang w:val="en-US"/>
        </w:rPr>
        <w:t>U</w:t>
      </w:r>
      <w:r w:rsidR="00FA4DDA">
        <w:rPr>
          <w:bCs/>
          <w:iCs/>
          <w:lang w:val="en-US"/>
        </w:rPr>
        <w:t xml:space="preserve">nited </w:t>
      </w:r>
      <w:r w:rsidRPr="00FB303F">
        <w:rPr>
          <w:bCs/>
          <w:iCs/>
          <w:lang w:val="en-US"/>
        </w:rPr>
        <w:t>N</w:t>
      </w:r>
      <w:r w:rsidR="00FA4DDA">
        <w:rPr>
          <w:bCs/>
          <w:iCs/>
          <w:lang w:val="en-US"/>
        </w:rPr>
        <w:t>ations</w:t>
      </w:r>
      <w:r w:rsidRPr="00FB303F">
        <w:rPr>
          <w:bCs/>
          <w:iCs/>
          <w:lang w:val="en-US"/>
        </w:rPr>
        <w:t xml:space="preserve"> reports, including the </w:t>
      </w:r>
      <w:r w:rsidRPr="00FB303F">
        <w:rPr>
          <w:lang w:val="en-US"/>
        </w:rPr>
        <w:t xml:space="preserve">report of the Secretary-General </w:t>
      </w:r>
      <w:r w:rsidRPr="00FB303F">
        <w:rPr>
          <w:bCs/>
          <w:iCs/>
          <w:lang w:val="en-US"/>
        </w:rPr>
        <w:t xml:space="preserve">on the work of the organization </w:t>
      </w:r>
      <w:r w:rsidR="00FA4DDA">
        <w:rPr>
          <w:bCs/>
          <w:iCs/>
          <w:lang w:val="en-US"/>
        </w:rPr>
        <w:t>in</w:t>
      </w:r>
      <w:r w:rsidRPr="00FB303F">
        <w:rPr>
          <w:bCs/>
          <w:iCs/>
          <w:lang w:val="en-US"/>
        </w:rPr>
        <w:t xml:space="preserve"> 2021</w:t>
      </w:r>
      <w:r w:rsidR="00130426">
        <w:rPr>
          <w:rStyle w:val="FootnoteReference"/>
          <w:bCs/>
          <w:iCs/>
          <w:lang w:val="en-US"/>
        </w:rPr>
        <w:footnoteReference w:id="4"/>
      </w:r>
      <w:r w:rsidRPr="00FB303F">
        <w:rPr>
          <w:bCs/>
          <w:iCs/>
          <w:lang w:val="en-US"/>
        </w:rPr>
        <w:t xml:space="preserve"> and </w:t>
      </w:r>
      <w:r w:rsidR="004D7457">
        <w:rPr>
          <w:bCs/>
          <w:iCs/>
          <w:lang w:val="en-US"/>
        </w:rPr>
        <w:t>the</w:t>
      </w:r>
      <w:r w:rsidR="004D7457" w:rsidRPr="00FB303F">
        <w:rPr>
          <w:bCs/>
          <w:iCs/>
          <w:lang w:val="en-US"/>
        </w:rPr>
        <w:t xml:space="preserve"> </w:t>
      </w:r>
      <w:r w:rsidRPr="00FB303F">
        <w:rPr>
          <w:bCs/>
          <w:iCs/>
          <w:lang w:val="en-US"/>
        </w:rPr>
        <w:t xml:space="preserve">reports </w:t>
      </w:r>
      <w:r w:rsidR="004D7457">
        <w:rPr>
          <w:bCs/>
          <w:iCs/>
          <w:lang w:val="en-US"/>
        </w:rPr>
        <w:t>on</w:t>
      </w:r>
      <w:r w:rsidRPr="00FB303F">
        <w:rPr>
          <w:bCs/>
          <w:iCs/>
          <w:lang w:val="en-US"/>
        </w:rPr>
        <w:t xml:space="preserve"> developments in Libya,</w:t>
      </w:r>
      <w:r w:rsidR="004D7457">
        <w:rPr>
          <w:rStyle w:val="FootnoteReference"/>
          <w:bCs/>
          <w:iCs/>
          <w:lang w:val="en-US"/>
        </w:rPr>
        <w:footnoteReference w:id="5"/>
      </w:r>
      <w:r w:rsidRPr="00FB303F">
        <w:rPr>
          <w:bCs/>
          <w:iCs/>
          <w:lang w:val="en-US"/>
        </w:rPr>
        <w:t xml:space="preserve"> and in this context</w:t>
      </w:r>
      <w:r w:rsidRPr="00FB303F">
        <w:rPr>
          <w:lang w:val="en-US"/>
        </w:rPr>
        <w:t xml:space="preserve"> calls upon all parties to respect international humanitarian law </w:t>
      </w:r>
      <w:r w:rsidR="004D7457">
        <w:rPr>
          <w:lang w:val="en-US"/>
        </w:rPr>
        <w:t xml:space="preserve">and </w:t>
      </w:r>
      <w:r w:rsidRPr="00FB303F">
        <w:rPr>
          <w:lang w:val="en-US"/>
        </w:rPr>
        <w:t>international human rights law</w:t>
      </w:r>
      <w:r w:rsidR="00260667">
        <w:rPr>
          <w:bCs/>
          <w:iCs/>
          <w:lang w:val="en-US"/>
        </w:rPr>
        <w:t>;</w:t>
      </w:r>
    </w:p>
    <w:p w14:paraId="323D9178" w14:textId="2BB73759" w:rsidR="00FB303F" w:rsidRPr="00FB303F" w:rsidRDefault="00FB303F" w:rsidP="00FB303F">
      <w:pPr>
        <w:pStyle w:val="SingleTxtG"/>
        <w:ind w:firstLine="567"/>
        <w:rPr>
          <w:lang w:val="en-US"/>
        </w:rPr>
      </w:pPr>
      <w:r w:rsidRPr="00FB303F">
        <w:rPr>
          <w:bCs/>
          <w:lang w:val="en-US"/>
        </w:rPr>
        <w:t>5.</w:t>
      </w:r>
      <w:r w:rsidRPr="00FB303F">
        <w:rPr>
          <w:bCs/>
          <w:lang w:val="en-US"/>
        </w:rPr>
        <w:tab/>
      </w:r>
      <w:r w:rsidRPr="00FB303F">
        <w:rPr>
          <w:bCs/>
          <w:i/>
          <w:lang w:val="en-US"/>
        </w:rPr>
        <w:t xml:space="preserve">Reiterates </w:t>
      </w:r>
      <w:r w:rsidRPr="00FB303F">
        <w:rPr>
          <w:bCs/>
          <w:iCs/>
          <w:lang w:val="en-US"/>
        </w:rPr>
        <w:t>its welcome to</w:t>
      </w:r>
      <w:r w:rsidRPr="00FB303F">
        <w:rPr>
          <w:lang w:val="en-US"/>
        </w:rPr>
        <w:t xml:space="preserve"> </w:t>
      </w:r>
      <w:r w:rsidR="0098062F">
        <w:rPr>
          <w:lang w:val="en-US"/>
        </w:rPr>
        <w:t>the</w:t>
      </w:r>
      <w:r w:rsidR="0098062F" w:rsidRPr="00FB303F">
        <w:rPr>
          <w:lang w:val="en-US"/>
        </w:rPr>
        <w:t xml:space="preserve"> </w:t>
      </w:r>
      <w:r w:rsidRPr="00FB303F">
        <w:rPr>
          <w:lang w:val="en-US"/>
        </w:rPr>
        <w:t xml:space="preserve">reports presented by the United Nations High Commissioner for Human Rights </w:t>
      </w:r>
      <w:r w:rsidR="00D27DAF" w:rsidRPr="00FB303F">
        <w:rPr>
          <w:lang w:val="en-US"/>
        </w:rPr>
        <w:t>on the situation of human rights in Libya</w:t>
      </w:r>
      <w:r w:rsidR="00D27DAF">
        <w:rPr>
          <w:lang w:val="en-US"/>
        </w:rPr>
        <w:t xml:space="preserve"> </w:t>
      </w:r>
      <w:r w:rsidRPr="00FB303F">
        <w:rPr>
          <w:lang w:val="en-US"/>
        </w:rPr>
        <w:t xml:space="preserve">to the Human Rights Council </w:t>
      </w:r>
      <w:r w:rsidR="0098062F">
        <w:rPr>
          <w:lang w:val="en-US"/>
        </w:rPr>
        <w:t>at its fortieth and forty-third sessions</w:t>
      </w:r>
      <w:r w:rsidRPr="00FB303F">
        <w:rPr>
          <w:lang w:val="en-US"/>
        </w:rPr>
        <w:t>,</w:t>
      </w:r>
      <w:r w:rsidR="0098062F">
        <w:rPr>
          <w:rStyle w:val="FootnoteReference"/>
          <w:lang w:val="en-US"/>
        </w:rPr>
        <w:footnoteReference w:id="6"/>
      </w:r>
      <w:r w:rsidRPr="00FB303F">
        <w:rPr>
          <w:lang w:val="en-US"/>
        </w:rPr>
        <w:t xml:space="preserve"> including </w:t>
      </w:r>
      <w:r w:rsidR="00D27DAF">
        <w:rPr>
          <w:lang w:val="en-US"/>
        </w:rPr>
        <w:t>an</w:t>
      </w:r>
      <w:r w:rsidR="00D27DAF" w:rsidRPr="00FB303F">
        <w:rPr>
          <w:lang w:val="en-US"/>
        </w:rPr>
        <w:t xml:space="preserve"> </w:t>
      </w:r>
      <w:r w:rsidRPr="00FB303F">
        <w:rPr>
          <w:lang w:val="en-US"/>
        </w:rPr>
        <w:t>assessment of the effectiveness of the technical assistance and capacity-building measures received by Libya;</w:t>
      </w:r>
    </w:p>
    <w:p w14:paraId="7F02722C" w14:textId="0FE9CCA6" w:rsidR="00FB303F" w:rsidRPr="00FB303F" w:rsidRDefault="00FB303F" w:rsidP="00FB303F">
      <w:pPr>
        <w:pStyle w:val="SingleTxtG"/>
        <w:ind w:firstLine="567"/>
        <w:rPr>
          <w:bCs/>
          <w:iCs/>
        </w:rPr>
      </w:pPr>
      <w:r w:rsidRPr="00FB303F">
        <w:rPr>
          <w:bCs/>
        </w:rPr>
        <w:t>6.</w:t>
      </w:r>
      <w:r w:rsidRPr="00FB303F">
        <w:rPr>
          <w:bCs/>
        </w:rPr>
        <w:tab/>
      </w:r>
      <w:r w:rsidRPr="00FB303F">
        <w:rPr>
          <w:bCs/>
          <w:i/>
        </w:rPr>
        <w:t>Welcome</w:t>
      </w:r>
      <w:r w:rsidR="00BA1EE7">
        <w:rPr>
          <w:bCs/>
          <w:i/>
        </w:rPr>
        <w:t>s</w:t>
      </w:r>
      <w:r w:rsidRPr="00FB303F">
        <w:rPr>
          <w:bCs/>
          <w:i/>
        </w:rPr>
        <w:t xml:space="preserve"> </w:t>
      </w:r>
      <w:r w:rsidRPr="00FB303F">
        <w:rPr>
          <w:bCs/>
          <w:iCs/>
        </w:rPr>
        <w:t xml:space="preserve">the efforts of the Government of National Unity </w:t>
      </w:r>
      <w:r w:rsidR="00C56AFF">
        <w:rPr>
          <w:bCs/>
          <w:iCs/>
        </w:rPr>
        <w:t>to</w:t>
      </w:r>
      <w:r w:rsidR="00C56AFF" w:rsidRPr="00FB303F">
        <w:rPr>
          <w:bCs/>
          <w:iCs/>
        </w:rPr>
        <w:t xml:space="preserve"> </w:t>
      </w:r>
      <w:r w:rsidRPr="00FB303F">
        <w:rPr>
          <w:bCs/>
          <w:iCs/>
        </w:rPr>
        <w:t xml:space="preserve">unify </w:t>
      </w:r>
      <w:r w:rsidR="00C56AFF">
        <w:rPr>
          <w:bCs/>
          <w:iCs/>
        </w:rPr>
        <w:t>S</w:t>
      </w:r>
      <w:r w:rsidRPr="00FB303F">
        <w:rPr>
          <w:bCs/>
          <w:iCs/>
        </w:rPr>
        <w:t xml:space="preserve">tate institutions, and commends its efforts to ensure the continuity and stability of oil production and export operations, which confirms the importance of the ability of the Libyan people to enjoy their resources and </w:t>
      </w:r>
      <w:r w:rsidR="00672559">
        <w:rPr>
          <w:bCs/>
          <w:iCs/>
        </w:rPr>
        <w:t xml:space="preserve">to </w:t>
      </w:r>
      <w:r w:rsidRPr="00FB303F">
        <w:rPr>
          <w:bCs/>
          <w:iCs/>
        </w:rPr>
        <w:t>guarantee the right to development;</w:t>
      </w:r>
    </w:p>
    <w:p w14:paraId="1BE30111" w14:textId="2F7D65F7" w:rsidR="00FB303F" w:rsidRPr="00FB303F" w:rsidRDefault="00FB303F" w:rsidP="00FB303F">
      <w:pPr>
        <w:pStyle w:val="SingleTxtG"/>
        <w:ind w:firstLine="567"/>
      </w:pPr>
      <w:r w:rsidRPr="00FB303F">
        <w:rPr>
          <w:bCs/>
          <w:iCs/>
          <w:lang w:val="en-US"/>
        </w:rPr>
        <w:t>7.</w:t>
      </w:r>
      <w:r w:rsidRPr="00FB303F">
        <w:rPr>
          <w:bCs/>
          <w:iCs/>
          <w:lang w:val="en-US"/>
        </w:rPr>
        <w:tab/>
      </w:r>
      <w:r w:rsidR="00D27DAF" w:rsidRPr="008D554A">
        <w:rPr>
          <w:bCs/>
          <w:i/>
          <w:iCs/>
          <w:lang w:val="en-US"/>
        </w:rPr>
        <w:t>Also</w:t>
      </w:r>
      <w:r w:rsidR="00D27DAF">
        <w:rPr>
          <w:bCs/>
          <w:iCs/>
          <w:lang w:val="en-US"/>
        </w:rPr>
        <w:t xml:space="preserve"> </w:t>
      </w:r>
      <w:r w:rsidR="00D27DAF">
        <w:rPr>
          <w:bCs/>
          <w:i/>
        </w:rPr>
        <w:t>w</w:t>
      </w:r>
      <w:r w:rsidRPr="00FB303F">
        <w:rPr>
          <w:bCs/>
          <w:i/>
        </w:rPr>
        <w:t>elcomes</w:t>
      </w:r>
      <w:r w:rsidRPr="00FB303F">
        <w:t xml:space="preserve"> the commitment of the Special Representative of the Secretary-General for Libya and the humanitarian work conducted by the Office of the United Nations High Commissioner for Refugees, the International Organization for Migration, the World Health Organization and others to intensify the work on the ground of the United Nations to assist the </w:t>
      </w:r>
      <w:r w:rsidR="007B1F59">
        <w:t>i</w:t>
      </w:r>
      <w:r w:rsidRPr="00FB303F">
        <w:t xml:space="preserve">nterim Government </w:t>
      </w:r>
      <w:r w:rsidRPr="00FB303F">
        <w:rPr>
          <w:lang w:val="en-US"/>
        </w:rPr>
        <w:t>of</w:t>
      </w:r>
      <w:r w:rsidRPr="00FB303F">
        <w:t xml:space="preserve"> National Unity </w:t>
      </w:r>
      <w:r w:rsidR="007B1F59">
        <w:t>in</w:t>
      </w:r>
      <w:r w:rsidR="007B1F59" w:rsidRPr="00FB303F">
        <w:t xml:space="preserve"> </w:t>
      </w:r>
      <w:r w:rsidRPr="00FB303F">
        <w:t>improv</w:t>
      </w:r>
      <w:r w:rsidR="007B1F59">
        <w:t>ing</w:t>
      </w:r>
      <w:r w:rsidRPr="00FB303F">
        <w:t xml:space="preserve"> the living conditions of all Libyans, including internally displaced persons and irregular migrants;</w:t>
      </w:r>
    </w:p>
    <w:p w14:paraId="6EAC9F0C" w14:textId="5F9E136B" w:rsidR="00FB303F" w:rsidRPr="00FB303F" w:rsidRDefault="00FB303F" w:rsidP="00FB303F">
      <w:pPr>
        <w:pStyle w:val="SingleTxtG"/>
        <w:ind w:firstLine="567"/>
      </w:pPr>
      <w:r w:rsidRPr="00FB303F">
        <w:rPr>
          <w:bCs/>
          <w:lang w:val="en-US"/>
        </w:rPr>
        <w:t>8.</w:t>
      </w:r>
      <w:r w:rsidRPr="00FB303F">
        <w:rPr>
          <w:bCs/>
          <w:lang w:val="en-US"/>
        </w:rPr>
        <w:tab/>
      </w:r>
      <w:r w:rsidRPr="00FB303F">
        <w:rPr>
          <w:bCs/>
          <w:i/>
          <w:iCs/>
        </w:rPr>
        <w:t>Looks forward</w:t>
      </w:r>
      <w:r w:rsidRPr="00FB303F">
        <w:t xml:space="preserve"> to strengthening the technical and humanitarian assistance programmes of the United Nations in Libya, to implement</w:t>
      </w:r>
      <w:r w:rsidR="003D5250">
        <w:t>ing</w:t>
      </w:r>
      <w:r w:rsidRPr="00FB303F">
        <w:t xml:space="preserve"> the round of voluntary funding for 2022 for the Libya Response Plan and the Stabilization Facility for Libya, and the strengthening of the strategic coordination of the United Nations Support Mission in Libya and other United Nations agencies, funds and programmes;</w:t>
      </w:r>
    </w:p>
    <w:p w14:paraId="6F5E8033" w14:textId="20A56CE8" w:rsidR="00FB303F" w:rsidRPr="00FB303F" w:rsidRDefault="00FB303F" w:rsidP="00FB303F">
      <w:pPr>
        <w:pStyle w:val="SingleTxtG"/>
        <w:ind w:firstLine="567"/>
        <w:rPr>
          <w:bCs/>
          <w:iCs/>
        </w:rPr>
      </w:pPr>
      <w:r w:rsidRPr="00FB303F">
        <w:rPr>
          <w:bCs/>
          <w:iCs/>
        </w:rPr>
        <w:t>9.</w:t>
      </w:r>
      <w:r w:rsidRPr="00FB303F">
        <w:rPr>
          <w:bCs/>
          <w:iCs/>
        </w:rPr>
        <w:tab/>
      </w:r>
      <w:r w:rsidRPr="00FB303F">
        <w:rPr>
          <w:bCs/>
          <w:i/>
        </w:rPr>
        <w:t xml:space="preserve">Calls </w:t>
      </w:r>
      <w:r w:rsidRPr="00FB303F">
        <w:rPr>
          <w:i/>
        </w:rPr>
        <w:t xml:space="preserve">upon </w:t>
      </w:r>
      <w:r w:rsidRPr="00FB303F">
        <w:rPr>
          <w:bCs/>
          <w:iCs/>
        </w:rPr>
        <w:t>the Government of National Unity to give priority to drawing up a national road</w:t>
      </w:r>
      <w:r w:rsidR="003D5250">
        <w:rPr>
          <w:bCs/>
          <w:iCs/>
        </w:rPr>
        <w:t xml:space="preserve"> </w:t>
      </w:r>
      <w:r w:rsidRPr="00FB303F">
        <w:rPr>
          <w:bCs/>
          <w:iCs/>
        </w:rPr>
        <w:t xml:space="preserve">map for the development of </w:t>
      </w:r>
      <w:r w:rsidR="002E6B6F">
        <w:rPr>
          <w:bCs/>
          <w:iCs/>
        </w:rPr>
        <w:t xml:space="preserve">a </w:t>
      </w:r>
      <w:r w:rsidRPr="00FB303F">
        <w:rPr>
          <w:bCs/>
          <w:iCs/>
        </w:rPr>
        <w:t>strategy to guide and ensure th</w:t>
      </w:r>
      <w:r w:rsidR="002E6B6F">
        <w:rPr>
          <w:bCs/>
          <w:iCs/>
        </w:rPr>
        <w:t>at</w:t>
      </w:r>
      <w:r w:rsidRPr="00FB303F">
        <w:rPr>
          <w:bCs/>
          <w:iCs/>
        </w:rPr>
        <w:t xml:space="preserve"> appropriate </w:t>
      </w:r>
      <w:r w:rsidRPr="00FB303F">
        <w:rPr>
          <w:lang w:val="en-US"/>
        </w:rPr>
        <w:t xml:space="preserve">and </w:t>
      </w:r>
      <w:r w:rsidRPr="00FB303F">
        <w:rPr>
          <w:bCs/>
          <w:iCs/>
          <w:lang w:val="en-US"/>
        </w:rPr>
        <w:t xml:space="preserve">conclusive </w:t>
      </w:r>
      <w:r w:rsidRPr="00FB303F">
        <w:rPr>
          <w:bCs/>
          <w:iCs/>
        </w:rPr>
        <w:t>action plans are in place for an effective response to the situation of internal displacement, and welcomes the cooperation of the Libyan authorities with the Secretary-General’s High-</w:t>
      </w:r>
      <w:r w:rsidR="002E6B6F">
        <w:rPr>
          <w:bCs/>
          <w:iCs/>
        </w:rPr>
        <w:t>l</w:t>
      </w:r>
      <w:r w:rsidRPr="00FB303F">
        <w:rPr>
          <w:bCs/>
          <w:iCs/>
        </w:rPr>
        <w:t>evel Panel on Internal Displacement;</w:t>
      </w:r>
    </w:p>
    <w:p w14:paraId="176913A6" w14:textId="5D643BD3" w:rsidR="00FB303F" w:rsidRPr="00FB303F" w:rsidRDefault="00FB303F" w:rsidP="00FB303F">
      <w:pPr>
        <w:pStyle w:val="SingleTxtG"/>
        <w:ind w:firstLine="567"/>
        <w:rPr>
          <w:bCs/>
          <w:iCs/>
        </w:rPr>
      </w:pPr>
      <w:r>
        <w:rPr>
          <w:bCs/>
          <w:iCs/>
        </w:rPr>
        <w:t>10.</w:t>
      </w:r>
      <w:r>
        <w:rPr>
          <w:bCs/>
          <w:iCs/>
        </w:rPr>
        <w:tab/>
      </w:r>
      <w:r w:rsidRPr="00FB303F">
        <w:rPr>
          <w:bCs/>
          <w:i/>
          <w:iCs/>
        </w:rPr>
        <w:t>Acknowledges</w:t>
      </w:r>
      <w:r w:rsidRPr="00FB303F">
        <w:rPr>
          <w:i/>
        </w:rPr>
        <w:t xml:space="preserve"> </w:t>
      </w:r>
      <w:r w:rsidRPr="00FB303F">
        <w:rPr>
          <w:bCs/>
        </w:rPr>
        <w:t>the efforts made by the Government of National Unity to address the plight of internally displaced</w:t>
      </w:r>
      <w:r w:rsidR="002E6B6F">
        <w:rPr>
          <w:bCs/>
        </w:rPr>
        <w:t xml:space="preserve"> persons</w:t>
      </w:r>
      <w:r w:rsidRPr="00FB303F">
        <w:rPr>
          <w:bCs/>
        </w:rPr>
        <w:t xml:space="preserve">, and encourages </w:t>
      </w:r>
      <w:r w:rsidR="002E6B6F">
        <w:rPr>
          <w:bCs/>
        </w:rPr>
        <w:t>it</w:t>
      </w:r>
      <w:r w:rsidRPr="00FB303F">
        <w:rPr>
          <w:bCs/>
        </w:rPr>
        <w:t xml:space="preserve"> to continue its efforts to improve their situation, and calls for </w:t>
      </w:r>
      <w:r w:rsidR="002E6B6F">
        <w:rPr>
          <w:bCs/>
        </w:rPr>
        <w:t>the</w:t>
      </w:r>
      <w:r w:rsidR="002E6B6F" w:rsidRPr="00FB303F">
        <w:rPr>
          <w:bCs/>
        </w:rPr>
        <w:t xml:space="preserve"> </w:t>
      </w:r>
      <w:r w:rsidRPr="00FB303F">
        <w:rPr>
          <w:bCs/>
        </w:rPr>
        <w:t xml:space="preserve">voluntary, safe and dignified return of all </w:t>
      </w:r>
      <w:r w:rsidR="002E6B6F" w:rsidRPr="00FB303F">
        <w:rPr>
          <w:bCs/>
        </w:rPr>
        <w:t>internally displaced</w:t>
      </w:r>
      <w:r w:rsidR="002E6B6F">
        <w:rPr>
          <w:bCs/>
        </w:rPr>
        <w:t xml:space="preserve"> persons</w:t>
      </w:r>
      <w:r w:rsidRPr="00FB303F">
        <w:rPr>
          <w:bCs/>
        </w:rPr>
        <w:t xml:space="preserve"> </w:t>
      </w:r>
      <w:r w:rsidRPr="00FB303F">
        <w:t>in a manner consistent with</w:t>
      </w:r>
      <w:r w:rsidR="002E6B6F">
        <w:t xml:space="preserve"> relevant</w:t>
      </w:r>
      <w:r w:rsidRPr="00FB303F">
        <w:t xml:space="preserve"> obligations under international human rights law;</w:t>
      </w:r>
    </w:p>
    <w:p w14:paraId="3523892B" w14:textId="767FC7F4" w:rsidR="00FB303F" w:rsidRPr="00FB303F" w:rsidRDefault="00FB303F" w:rsidP="00FB303F">
      <w:pPr>
        <w:pStyle w:val="SingleTxtG"/>
        <w:ind w:firstLine="567"/>
        <w:rPr>
          <w:bCs/>
          <w:iCs/>
        </w:rPr>
      </w:pPr>
      <w:r w:rsidRPr="00FB303F">
        <w:rPr>
          <w:bCs/>
        </w:rPr>
        <w:t>11</w:t>
      </w:r>
      <w:r>
        <w:rPr>
          <w:bCs/>
          <w:i/>
        </w:rPr>
        <w:t>.</w:t>
      </w:r>
      <w:r>
        <w:rPr>
          <w:bCs/>
          <w:i/>
        </w:rPr>
        <w:tab/>
      </w:r>
      <w:r w:rsidRPr="00FB303F">
        <w:rPr>
          <w:bCs/>
          <w:i/>
        </w:rPr>
        <w:t>Commends</w:t>
      </w:r>
      <w:r w:rsidRPr="00FB303F">
        <w:rPr>
          <w:i/>
        </w:rPr>
        <w:t xml:space="preserve"> </w:t>
      </w:r>
      <w:r w:rsidRPr="00FB303F">
        <w:rPr>
          <w:bCs/>
          <w:iCs/>
        </w:rPr>
        <w:t xml:space="preserve">the appointment </w:t>
      </w:r>
      <w:r w:rsidR="002E6B6F" w:rsidRPr="00FB303F">
        <w:rPr>
          <w:bCs/>
          <w:iCs/>
        </w:rPr>
        <w:t xml:space="preserve">by the Government of National Unity </w:t>
      </w:r>
      <w:r w:rsidRPr="00FB303F">
        <w:rPr>
          <w:bCs/>
          <w:iCs/>
        </w:rPr>
        <w:t xml:space="preserve">of a </w:t>
      </w:r>
      <w:r w:rsidR="002E6B6F">
        <w:rPr>
          <w:bCs/>
          <w:iCs/>
        </w:rPr>
        <w:t>m</w:t>
      </w:r>
      <w:r w:rsidRPr="00FB303F">
        <w:rPr>
          <w:bCs/>
          <w:iCs/>
        </w:rPr>
        <w:t>inister of State</w:t>
      </w:r>
      <w:r w:rsidRPr="00FB303F">
        <w:rPr>
          <w:rFonts w:hint="cs"/>
          <w:bCs/>
          <w:iCs/>
          <w:rtl/>
        </w:rPr>
        <w:t xml:space="preserve"> </w:t>
      </w:r>
      <w:r w:rsidRPr="00FB303F">
        <w:rPr>
          <w:bCs/>
          <w:iCs/>
        </w:rPr>
        <w:t xml:space="preserve">for </w:t>
      </w:r>
      <w:r w:rsidR="002E6B6F">
        <w:rPr>
          <w:bCs/>
          <w:iCs/>
        </w:rPr>
        <w:t>i</w:t>
      </w:r>
      <w:r w:rsidRPr="00FB303F">
        <w:rPr>
          <w:bCs/>
          <w:iCs/>
        </w:rPr>
        <w:t xml:space="preserve">nternally </w:t>
      </w:r>
      <w:r w:rsidR="002E6B6F">
        <w:rPr>
          <w:bCs/>
          <w:iCs/>
        </w:rPr>
        <w:t>d</w:t>
      </w:r>
      <w:r w:rsidRPr="00FB303F">
        <w:rPr>
          <w:bCs/>
          <w:iCs/>
        </w:rPr>
        <w:t xml:space="preserve">isplaced </w:t>
      </w:r>
      <w:r w:rsidR="002E6B6F">
        <w:rPr>
          <w:bCs/>
          <w:iCs/>
        </w:rPr>
        <w:t>p</w:t>
      </w:r>
      <w:r w:rsidRPr="00FB303F">
        <w:rPr>
          <w:bCs/>
          <w:iCs/>
        </w:rPr>
        <w:t xml:space="preserve">ersons and </w:t>
      </w:r>
      <w:r w:rsidR="002E6B6F">
        <w:rPr>
          <w:bCs/>
          <w:iCs/>
        </w:rPr>
        <w:t>h</w:t>
      </w:r>
      <w:r w:rsidRPr="00FB303F">
        <w:rPr>
          <w:bCs/>
          <w:iCs/>
        </w:rPr>
        <w:t xml:space="preserve">uman </w:t>
      </w:r>
      <w:r w:rsidR="002E6B6F">
        <w:rPr>
          <w:bCs/>
          <w:iCs/>
        </w:rPr>
        <w:t>r</w:t>
      </w:r>
      <w:r w:rsidRPr="00FB303F">
        <w:rPr>
          <w:bCs/>
          <w:iCs/>
        </w:rPr>
        <w:t xml:space="preserve">ights, and calls </w:t>
      </w:r>
      <w:r w:rsidR="002E6B6F" w:rsidRPr="00FB303F">
        <w:rPr>
          <w:bCs/>
          <w:iCs/>
        </w:rPr>
        <w:t xml:space="preserve">in this regard </w:t>
      </w:r>
      <w:r w:rsidRPr="00FB303F">
        <w:rPr>
          <w:bCs/>
          <w:iCs/>
        </w:rPr>
        <w:t xml:space="preserve">upon </w:t>
      </w:r>
      <w:r w:rsidR="002E6B6F">
        <w:rPr>
          <w:bCs/>
          <w:iCs/>
        </w:rPr>
        <w:t>S</w:t>
      </w:r>
      <w:r w:rsidRPr="00FB303F">
        <w:rPr>
          <w:bCs/>
          <w:iCs/>
        </w:rPr>
        <w:t xml:space="preserve">tates to provide the </w:t>
      </w:r>
      <w:r w:rsidR="002E6B6F">
        <w:rPr>
          <w:bCs/>
          <w:iCs/>
        </w:rPr>
        <w:t xml:space="preserve">minister with the </w:t>
      </w:r>
      <w:r w:rsidRPr="00FB303F">
        <w:rPr>
          <w:bCs/>
          <w:iCs/>
        </w:rPr>
        <w:t>necessary assistance and capacity-building;</w:t>
      </w:r>
    </w:p>
    <w:p w14:paraId="2F520380" w14:textId="245456EF" w:rsidR="00FB303F" w:rsidRPr="00FB303F" w:rsidRDefault="00FB303F" w:rsidP="00FB303F">
      <w:pPr>
        <w:pStyle w:val="SingleTxtG"/>
        <w:ind w:firstLine="567"/>
        <w:rPr>
          <w:bCs/>
          <w:iCs/>
        </w:rPr>
      </w:pPr>
      <w:r w:rsidRPr="00FB303F">
        <w:rPr>
          <w:bCs/>
        </w:rPr>
        <w:t>12.</w:t>
      </w:r>
      <w:r w:rsidRPr="00FB303F">
        <w:rPr>
          <w:bCs/>
        </w:rPr>
        <w:tab/>
      </w:r>
      <w:r w:rsidR="002E6B6F">
        <w:rPr>
          <w:bCs/>
          <w:i/>
        </w:rPr>
        <w:t>Encourages</w:t>
      </w:r>
      <w:r w:rsidR="002E6B6F" w:rsidRPr="00FB303F">
        <w:rPr>
          <w:i/>
        </w:rPr>
        <w:t xml:space="preserve"> </w:t>
      </w:r>
      <w:r w:rsidRPr="00FB303F">
        <w:rPr>
          <w:bCs/>
          <w:iCs/>
        </w:rPr>
        <w:t>the constructive cooperation between the Libyan authorities and the International Organization for Migration in facilitating voluntary return program</w:t>
      </w:r>
      <w:r w:rsidR="002E6B6F">
        <w:rPr>
          <w:bCs/>
          <w:iCs/>
        </w:rPr>
        <w:t>me</w:t>
      </w:r>
      <w:r w:rsidRPr="00FB303F">
        <w:rPr>
          <w:bCs/>
          <w:iCs/>
        </w:rPr>
        <w:t xml:space="preserve">s with the aim of addressing the conditions of irregular migrants in shelters in Libya, with priority given to children and women, and welcomes the positive results achieved in coordination with the Government </w:t>
      </w:r>
      <w:r w:rsidR="002E6B6F">
        <w:rPr>
          <w:bCs/>
          <w:iCs/>
        </w:rPr>
        <w:t xml:space="preserve">of National Unity </w:t>
      </w:r>
      <w:r w:rsidRPr="00FB303F">
        <w:rPr>
          <w:bCs/>
          <w:iCs/>
        </w:rPr>
        <w:t xml:space="preserve">and the support of Member States, including </w:t>
      </w:r>
      <w:r w:rsidR="002E6B6F">
        <w:rPr>
          <w:bCs/>
          <w:iCs/>
        </w:rPr>
        <w:t>n</w:t>
      </w:r>
      <w:r w:rsidRPr="00FB303F">
        <w:rPr>
          <w:bCs/>
          <w:iCs/>
        </w:rPr>
        <w:t xml:space="preserve">eighbouring </w:t>
      </w:r>
      <w:r w:rsidR="002E6B6F">
        <w:rPr>
          <w:bCs/>
          <w:iCs/>
        </w:rPr>
        <w:t>S</w:t>
      </w:r>
      <w:r w:rsidRPr="00FB303F">
        <w:rPr>
          <w:bCs/>
          <w:iCs/>
        </w:rPr>
        <w:t>tates</w:t>
      </w:r>
      <w:r w:rsidR="002E6B6F">
        <w:rPr>
          <w:bCs/>
          <w:iCs/>
        </w:rPr>
        <w:t>,</w:t>
      </w:r>
      <w:r w:rsidRPr="00FB303F">
        <w:rPr>
          <w:bCs/>
          <w:iCs/>
        </w:rPr>
        <w:t xml:space="preserve"> and </w:t>
      </w:r>
      <w:r w:rsidR="002E6B6F">
        <w:rPr>
          <w:bCs/>
          <w:iCs/>
        </w:rPr>
        <w:t xml:space="preserve">of </w:t>
      </w:r>
      <w:r w:rsidRPr="00FB303F">
        <w:rPr>
          <w:bCs/>
          <w:iCs/>
        </w:rPr>
        <w:t>regional organizations;</w:t>
      </w:r>
    </w:p>
    <w:p w14:paraId="785D06E9" w14:textId="2A04AD7C" w:rsidR="00FB303F" w:rsidRPr="00FB303F" w:rsidRDefault="00FB303F" w:rsidP="00FB303F">
      <w:pPr>
        <w:pStyle w:val="SingleTxtG"/>
        <w:ind w:firstLine="567"/>
        <w:rPr>
          <w:bCs/>
          <w:iCs/>
        </w:rPr>
      </w:pPr>
      <w:r w:rsidRPr="00FB303F">
        <w:rPr>
          <w:bCs/>
        </w:rPr>
        <w:lastRenderedPageBreak/>
        <w:t>13.</w:t>
      </w:r>
      <w:r w:rsidRPr="00FB303F">
        <w:rPr>
          <w:bCs/>
        </w:rPr>
        <w:tab/>
      </w:r>
      <w:r w:rsidRPr="00FB303F">
        <w:rPr>
          <w:bCs/>
          <w:i/>
        </w:rPr>
        <w:t xml:space="preserve">Commends </w:t>
      </w:r>
      <w:r w:rsidRPr="00FB303F">
        <w:rPr>
          <w:bCs/>
          <w:iCs/>
        </w:rPr>
        <w:t>the tangible steps taken by the High National Elections Commission in preparation for the organization of legislative and presidential elections</w:t>
      </w:r>
      <w:r w:rsidR="00DF1067" w:rsidRPr="00DF1067">
        <w:rPr>
          <w:bCs/>
          <w:iCs/>
        </w:rPr>
        <w:t xml:space="preserve"> </w:t>
      </w:r>
      <w:r w:rsidR="00DF1067">
        <w:rPr>
          <w:bCs/>
          <w:iCs/>
        </w:rPr>
        <w:t xml:space="preserve">on 24 </w:t>
      </w:r>
      <w:r w:rsidR="00DF1067" w:rsidRPr="00FB303F">
        <w:rPr>
          <w:bCs/>
          <w:iCs/>
        </w:rPr>
        <w:t>December 2021</w:t>
      </w:r>
      <w:r w:rsidRPr="00FB303F">
        <w:rPr>
          <w:bCs/>
          <w:iCs/>
        </w:rPr>
        <w:t xml:space="preserve">, </w:t>
      </w:r>
      <w:r w:rsidR="00DF1067">
        <w:rPr>
          <w:bCs/>
          <w:iCs/>
        </w:rPr>
        <w:t xml:space="preserve">also </w:t>
      </w:r>
      <w:r w:rsidRPr="00FB303F">
        <w:rPr>
          <w:bCs/>
          <w:iCs/>
        </w:rPr>
        <w:t xml:space="preserve">commends the support provided by the Government of National Unity to the Commission, and calls </w:t>
      </w:r>
      <w:r w:rsidR="00DF1067">
        <w:rPr>
          <w:bCs/>
          <w:iCs/>
        </w:rPr>
        <w:t>up</w:t>
      </w:r>
      <w:r w:rsidRPr="00FB303F">
        <w:rPr>
          <w:bCs/>
          <w:iCs/>
        </w:rPr>
        <w:t xml:space="preserve">on the international community to provide </w:t>
      </w:r>
      <w:r w:rsidR="00DF1067">
        <w:rPr>
          <w:bCs/>
          <w:iCs/>
        </w:rPr>
        <w:t xml:space="preserve">the Commission with </w:t>
      </w:r>
      <w:r w:rsidRPr="00FB303F">
        <w:rPr>
          <w:bCs/>
          <w:iCs/>
        </w:rPr>
        <w:t>more capacity</w:t>
      </w:r>
      <w:r w:rsidR="00DF1067">
        <w:rPr>
          <w:bCs/>
          <w:iCs/>
        </w:rPr>
        <w:t>-</w:t>
      </w:r>
      <w:r w:rsidRPr="00FB303F">
        <w:rPr>
          <w:bCs/>
          <w:iCs/>
        </w:rPr>
        <w:t>building and technical support;</w:t>
      </w:r>
    </w:p>
    <w:p w14:paraId="23DF0871" w14:textId="174E44F2" w:rsidR="00FB303F" w:rsidRPr="00FB303F" w:rsidRDefault="00FB303F" w:rsidP="00FB303F">
      <w:pPr>
        <w:pStyle w:val="SingleTxtG"/>
        <w:ind w:firstLine="567"/>
        <w:rPr>
          <w:bCs/>
          <w:iCs/>
        </w:rPr>
      </w:pPr>
      <w:r w:rsidRPr="00FB303F">
        <w:rPr>
          <w:bCs/>
        </w:rPr>
        <w:t>14.</w:t>
      </w:r>
      <w:r w:rsidRPr="00FB303F">
        <w:rPr>
          <w:bCs/>
        </w:rPr>
        <w:tab/>
      </w:r>
      <w:r w:rsidRPr="00FB303F">
        <w:rPr>
          <w:bCs/>
          <w:i/>
        </w:rPr>
        <w:t>Requests</w:t>
      </w:r>
      <w:r w:rsidRPr="00FB303F">
        <w:rPr>
          <w:i/>
        </w:rPr>
        <w:t xml:space="preserve"> </w:t>
      </w:r>
      <w:r w:rsidRPr="00FB303F">
        <w:rPr>
          <w:bCs/>
          <w:iCs/>
        </w:rPr>
        <w:t xml:space="preserve">the Government of National Unity and relevant United Nations and African Union bodies to take the measures </w:t>
      </w:r>
      <w:r w:rsidR="00452DCD" w:rsidRPr="00FB303F">
        <w:rPr>
          <w:bCs/>
          <w:iCs/>
        </w:rPr>
        <w:t xml:space="preserve">necessary </w:t>
      </w:r>
      <w:r w:rsidR="00452DCD">
        <w:rPr>
          <w:bCs/>
          <w:iCs/>
        </w:rPr>
        <w:t>for the</w:t>
      </w:r>
      <w:r w:rsidR="00452DCD" w:rsidRPr="00FB303F">
        <w:rPr>
          <w:bCs/>
          <w:iCs/>
        </w:rPr>
        <w:t xml:space="preserve"> </w:t>
      </w:r>
      <w:r w:rsidRPr="00FB303F">
        <w:rPr>
          <w:bCs/>
          <w:iCs/>
        </w:rPr>
        <w:t>hold</w:t>
      </w:r>
      <w:r w:rsidR="00452DCD">
        <w:rPr>
          <w:bCs/>
          <w:iCs/>
        </w:rPr>
        <w:t>ing of</w:t>
      </w:r>
      <w:r w:rsidRPr="00FB303F">
        <w:rPr>
          <w:bCs/>
          <w:iCs/>
        </w:rPr>
        <w:t xml:space="preserve"> free and fair parliamentary and presidential elections</w:t>
      </w:r>
      <w:r w:rsidR="00452DCD">
        <w:rPr>
          <w:bCs/>
          <w:iCs/>
        </w:rPr>
        <w:t>,</w:t>
      </w:r>
      <w:r w:rsidRPr="00FB303F">
        <w:rPr>
          <w:bCs/>
          <w:iCs/>
        </w:rPr>
        <w:t xml:space="preserve"> and to take all means to ensure acceptance of its results in order to establish the principle of peaceful transfer of power and the success of United Nations support </w:t>
      </w:r>
      <w:r w:rsidR="00452DCD">
        <w:rPr>
          <w:bCs/>
          <w:iCs/>
        </w:rPr>
        <w:t>for</w:t>
      </w:r>
      <w:r w:rsidR="00452DCD" w:rsidRPr="00FB303F">
        <w:rPr>
          <w:bCs/>
          <w:iCs/>
        </w:rPr>
        <w:t xml:space="preserve"> </w:t>
      </w:r>
      <w:r w:rsidRPr="00FB303F">
        <w:rPr>
          <w:bCs/>
          <w:iCs/>
        </w:rPr>
        <w:t>the process in order to enhance the right of the Libyan people to choose their representatives;</w:t>
      </w:r>
    </w:p>
    <w:p w14:paraId="3E538AD4" w14:textId="28070A13" w:rsidR="00FB303F" w:rsidRPr="00FB303F" w:rsidRDefault="00FB303F" w:rsidP="00FB303F">
      <w:pPr>
        <w:pStyle w:val="SingleTxtG"/>
        <w:ind w:firstLine="567"/>
        <w:rPr>
          <w:b/>
          <w:u w:val="single"/>
        </w:rPr>
      </w:pPr>
      <w:r w:rsidRPr="00FB303F">
        <w:rPr>
          <w:bCs/>
        </w:rPr>
        <w:t>15.</w:t>
      </w:r>
      <w:r w:rsidRPr="00FB303F">
        <w:rPr>
          <w:bCs/>
        </w:rPr>
        <w:tab/>
      </w:r>
      <w:r w:rsidRPr="00FB303F">
        <w:rPr>
          <w:bCs/>
          <w:i/>
          <w:iCs/>
        </w:rPr>
        <w:t>Calls upon</w:t>
      </w:r>
      <w:r w:rsidR="00CB41DB">
        <w:rPr>
          <w:bCs/>
        </w:rPr>
        <w:t xml:space="preserve"> S</w:t>
      </w:r>
      <w:r w:rsidRPr="00FB303F">
        <w:rPr>
          <w:bCs/>
        </w:rPr>
        <w:t xml:space="preserve">tates to make </w:t>
      </w:r>
      <w:r w:rsidR="00452DCD">
        <w:rPr>
          <w:bCs/>
        </w:rPr>
        <w:t>a greater</w:t>
      </w:r>
      <w:r w:rsidR="00452DCD" w:rsidRPr="00FB303F">
        <w:rPr>
          <w:bCs/>
        </w:rPr>
        <w:t xml:space="preserve"> </w:t>
      </w:r>
      <w:r w:rsidRPr="00FB303F">
        <w:rPr>
          <w:bCs/>
        </w:rPr>
        <w:t xml:space="preserve">effort to track down smuggled and hidden Libyan </w:t>
      </w:r>
      <w:r w:rsidRPr="00FB303F">
        <w:rPr>
          <w:bCs/>
          <w:iCs/>
        </w:rPr>
        <w:t xml:space="preserve">assets and </w:t>
      </w:r>
      <w:r w:rsidR="00452DCD">
        <w:rPr>
          <w:bCs/>
          <w:iCs/>
        </w:rPr>
        <w:t xml:space="preserve">to </w:t>
      </w:r>
      <w:r w:rsidRPr="00FB303F">
        <w:rPr>
          <w:bCs/>
          <w:iCs/>
        </w:rPr>
        <w:t xml:space="preserve">find ways to ensure their prompt recovery in order to </w:t>
      </w:r>
      <w:r w:rsidR="00452DCD">
        <w:rPr>
          <w:bCs/>
          <w:iCs/>
        </w:rPr>
        <w:t>mitigate</w:t>
      </w:r>
      <w:r w:rsidR="00452DCD" w:rsidRPr="00FB303F">
        <w:rPr>
          <w:bCs/>
          <w:iCs/>
        </w:rPr>
        <w:t xml:space="preserve"> </w:t>
      </w:r>
      <w:r w:rsidRPr="00FB303F">
        <w:rPr>
          <w:bCs/>
          <w:iCs/>
        </w:rPr>
        <w:t>the negative impact of non-repatriation, including on the enjoyment of human rights, in particular economic, social and cultural rights in the countries of origin, and recogni</w:t>
      </w:r>
      <w:r w:rsidR="00452DCD">
        <w:rPr>
          <w:bCs/>
          <w:iCs/>
        </w:rPr>
        <w:t>z</w:t>
      </w:r>
      <w:r w:rsidRPr="00FB303F">
        <w:rPr>
          <w:bCs/>
          <w:iCs/>
        </w:rPr>
        <w:t xml:space="preserve">es the importance of effective cooperation between the international community and the Government of National Unity in </w:t>
      </w:r>
      <w:r w:rsidR="00580D98">
        <w:rPr>
          <w:bCs/>
          <w:iCs/>
        </w:rPr>
        <w:t>ensuring</w:t>
      </w:r>
      <w:r w:rsidR="00452DCD" w:rsidRPr="00FB303F">
        <w:rPr>
          <w:bCs/>
          <w:iCs/>
        </w:rPr>
        <w:t xml:space="preserve"> </w:t>
      </w:r>
      <w:r w:rsidRPr="00FB303F">
        <w:rPr>
          <w:bCs/>
          <w:iCs/>
        </w:rPr>
        <w:t xml:space="preserve">the right of the Libyan </w:t>
      </w:r>
      <w:r w:rsidR="00452DCD">
        <w:rPr>
          <w:bCs/>
          <w:iCs/>
        </w:rPr>
        <w:t>S</w:t>
      </w:r>
      <w:r w:rsidRPr="00FB303F">
        <w:rPr>
          <w:bCs/>
          <w:iCs/>
        </w:rPr>
        <w:t xml:space="preserve">tate to manage its </w:t>
      </w:r>
      <w:r w:rsidR="00452DCD" w:rsidRPr="00FB303F">
        <w:rPr>
          <w:bCs/>
          <w:iCs/>
        </w:rPr>
        <w:t xml:space="preserve">funds </w:t>
      </w:r>
      <w:r w:rsidRPr="00FB303F">
        <w:rPr>
          <w:bCs/>
          <w:iCs/>
        </w:rPr>
        <w:t xml:space="preserve">frozen abroad </w:t>
      </w:r>
      <w:r w:rsidR="00452DCD">
        <w:rPr>
          <w:bCs/>
          <w:iCs/>
        </w:rPr>
        <w:t xml:space="preserve">in </w:t>
      </w:r>
      <w:r w:rsidRPr="00FB303F">
        <w:rPr>
          <w:bCs/>
          <w:iCs/>
        </w:rPr>
        <w:t>accord</w:t>
      </w:r>
      <w:r w:rsidR="00452DCD">
        <w:rPr>
          <w:bCs/>
          <w:iCs/>
        </w:rPr>
        <w:t>ance with</w:t>
      </w:r>
      <w:r w:rsidRPr="00FB303F">
        <w:rPr>
          <w:bCs/>
          <w:iCs/>
        </w:rPr>
        <w:t xml:space="preserve"> Security Council resolutions, including in a legal framework, </w:t>
      </w:r>
      <w:r w:rsidR="00580D98">
        <w:rPr>
          <w:bCs/>
          <w:iCs/>
        </w:rPr>
        <w:t xml:space="preserve">and of </w:t>
      </w:r>
      <w:r w:rsidRPr="00FB303F">
        <w:rPr>
          <w:bCs/>
          <w:iCs/>
        </w:rPr>
        <w:t xml:space="preserve">responding to requests for mutual legal assistance in preparation </w:t>
      </w:r>
      <w:r w:rsidR="00452DCD">
        <w:rPr>
          <w:bCs/>
          <w:iCs/>
        </w:rPr>
        <w:t>for</w:t>
      </w:r>
      <w:r w:rsidR="00452DCD" w:rsidRPr="00FB303F">
        <w:rPr>
          <w:bCs/>
          <w:iCs/>
        </w:rPr>
        <w:t xml:space="preserve"> </w:t>
      </w:r>
      <w:r w:rsidRPr="00FB303F">
        <w:rPr>
          <w:bCs/>
          <w:iCs/>
        </w:rPr>
        <w:t>their release and prompt recovery within a legal framework that allows for these assets to be used to improve stability, promote development, strengthen and protect human rights in Libya</w:t>
      </w:r>
      <w:r w:rsidRPr="00FB303F">
        <w:t>;</w:t>
      </w:r>
    </w:p>
    <w:p w14:paraId="2601AE33" w14:textId="5A082F9F" w:rsidR="00FB303F" w:rsidRPr="00FB303F" w:rsidRDefault="00FB303F" w:rsidP="00FB303F">
      <w:pPr>
        <w:pStyle w:val="SingleTxtG"/>
        <w:ind w:firstLine="567"/>
        <w:rPr>
          <w:iCs/>
        </w:rPr>
      </w:pPr>
      <w:r w:rsidRPr="00FB303F">
        <w:rPr>
          <w:bCs/>
        </w:rPr>
        <w:t>16.</w:t>
      </w:r>
      <w:r w:rsidRPr="00FB303F">
        <w:rPr>
          <w:bCs/>
        </w:rPr>
        <w:tab/>
      </w:r>
      <w:r w:rsidRPr="00FB303F">
        <w:rPr>
          <w:bCs/>
          <w:i/>
        </w:rPr>
        <w:t>Welcomes</w:t>
      </w:r>
      <w:r w:rsidRPr="00FB303F">
        <w:rPr>
          <w:i/>
        </w:rPr>
        <w:t xml:space="preserve"> </w:t>
      </w:r>
      <w:r w:rsidRPr="00FB303F">
        <w:rPr>
          <w:bCs/>
          <w:iCs/>
        </w:rPr>
        <w:t xml:space="preserve">the efforts of </w:t>
      </w:r>
      <w:r w:rsidR="003716EE">
        <w:rPr>
          <w:bCs/>
          <w:iCs/>
        </w:rPr>
        <w:t xml:space="preserve">the </w:t>
      </w:r>
      <w:r w:rsidRPr="00FB303F">
        <w:rPr>
          <w:bCs/>
          <w:iCs/>
        </w:rPr>
        <w:t xml:space="preserve">Libyan authorities </w:t>
      </w:r>
      <w:r w:rsidR="003716EE">
        <w:rPr>
          <w:bCs/>
          <w:iCs/>
        </w:rPr>
        <w:t>to</w:t>
      </w:r>
      <w:r w:rsidR="003716EE" w:rsidRPr="00FB303F">
        <w:rPr>
          <w:bCs/>
          <w:iCs/>
        </w:rPr>
        <w:t xml:space="preserve"> </w:t>
      </w:r>
      <w:r w:rsidRPr="00FB303F">
        <w:rPr>
          <w:bCs/>
          <w:iCs/>
        </w:rPr>
        <w:t>prosecut</w:t>
      </w:r>
      <w:r w:rsidR="003716EE">
        <w:rPr>
          <w:bCs/>
          <w:iCs/>
        </w:rPr>
        <w:t>e</w:t>
      </w:r>
      <w:r w:rsidRPr="00FB303F">
        <w:rPr>
          <w:bCs/>
          <w:iCs/>
        </w:rPr>
        <w:t xml:space="preserve"> crimes involving violation</w:t>
      </w:r>
      <w:r w:rsidR="00FC50DD">
        <w:rPr>
          <w:bCs/>
          <w:iCs/>
        </w:rPr>
        <w:t>s</w:t>
      </w:r>
      <w:r w:rsidRPr="00FB303F">
        <w:rPr>
          <w:bCs/>
          <w:iCs/>
        </w:rPr>
        <w:t xml:space="preserve"> of international human rights law and international humanitarian law, </w:t>
      </w:r>
      <w:r w:rsidR="00C7473B">
        <w:rPr>
          <w:bCs/>
          <w:iCs/>
        </w:rPr>
        <w:t xml:space="preserve">and </w:t>
      </w:r>
      <w:r w:rsidRPr="00FB303F">
        <w:rPr>
          <w:bCs/>
          <w:iCs/>
        </w:rPr>
        <w:t xml:space="preserve">in this context stresses the importance of the international community providing technical assistance and capacity-building to the competent national authorities in cooperation with the fact-finding mission established by the </w:t>
      </w:r>
      <w:r w:rsidR="00943B1C">
        <w:rPr>
          <w:bCs/>
          <w:iCs/>
        </w:rPr>
        <w:t xml:space="preserve">United Nations High Commissioner for </w:t>
      </w:r>
      <w:r w:rsidRPr="00FB303F">
        <w:rPr>
          <w:bCs/>
          <w:iCs/>
        </w:rPr>
        <w:t xml:space="preserve">Human Rights </w:t>
      </w:r>
      <w:r w:rsidR="00943B1C">
        <w:rPr>
          <w:bCs/>
          <w:iCs/>
        </w:rPr>
        <w:t xml:space="preserve">pursuant to Human Rights </w:t>
      </w:r>
      <w:r w:rsidR="00943B1C" w:rsidRPr="00FB303F">
        <w:rPr>
          <w:bCs/>
          <w:iCs/>
        </w:rPr>
        <w:t xml:space="preserve">Council </w:t>
      </w:r>
      <w:r w:rsidR="00943B1C">
        <w:rPr>
          <w:bCs/>
          <w:iCs/>
        </w:rPr>
        <w:t>r</w:t>
      </w:r>
      <w:r w:rsidR="00943B1C" w:rsidRPr="00FB303F">
        <w:rPr>
          <w:bCs/>
          <w:iCs/>
        </w:rPr>
        <w:t xml:space="preserve">esolution </w:t>
      </w:r>
      <w:r w:rsidR="00943B1C">
        <w:rPr>
          <w:bCs/>
          <w:iCs/>
        </w:rPr>
        <w:t>43/39 of 22 June 2020</w:t>
      </w:r>
      <w:r w:rsidRPr="00FB303F">
        <w:rPr>
          <w:bCs/>
          <w:iCs/>
        </w:rPr>
        <w:t>;</w:t>
      </w:r>
    </w:p>
    <w:p w14:paraId="2984A36F" w14:textId="3F4A6380" w:rsidR="00FB303F" w:rsidRPr="00FB303F" w:rsidRDefault="00FB303F" w:rsidP="00FB303F">
      <w:pPr>
        <w:pStyle w:val="SingleTxtG"/>
        <w:ind w:firstLine="567"/>
        <w:rPr>
          <w:iCs/>
        </w:rPr>
      </w:pPr>
      <w:r w:rsidRPr="00FB303F">
        <w:rPr>
          <w:bCs/>
        </w:rPr>
        <w:t>17.</w:t>
      </w:r>
      <w:r w:rsidRPr="00FB303F">
        <w:rPr>
          <w:bCs/>
        </w:rPr>
        <w:tab/>
      </w:r>
      <w:r w:rsidR="00D27DAF">
        <w:rPr>
          <w:bCs/>
          <w:i/>
        </w:rPr>
        <w:t>C</w:t>
      </w:r>
      <w:r w:rsidRPr="00FB303F">
        <w:rPr>
          <w:bCs/>
          <w:i/>
        </w:rPr>
        <w:t>ommends</w:t>
      </w:r>
      <w:r w:rsidRPr="00FB303F">
        <w:rPr>
          <w:bCs/>
          <w:iCs/>
        </w:rPr>
        <w:t xml:space="preserve"> all international and regional efforts to reach a comprehensive solution, through dialogue, that paves the way for </w:t>
      </w:r>
      <w:r w:rsidR="00176C44">
        <w:rPr>
          <w:bCs/>
          <w:iCs/>
        </w:rPr>
        <w:t>the restoration of</w:t>
      </w:r>
      <w:r w:rsidRPr="00FB303F">
        <w:rPr>
          <w:bCs/>
          <w:iCs/>
        </w:rPr>
        <w:t xml:space="preserve"> stability in Libya, and </w:t>
      </w:r>
      <w:r w:rsidR="00C7473B">
        <w:rPr>
          <w:bCs/>
          <w:iCs/>
        </w:rPr>
        <w:t xml:space="preserve">in this regard </w:t>
      </w:r>
      <w:r w:rsidR="00694E4E">
        <w:rPr>
          <w:bCs/>
          <w:iCs/>
        </w:rPr>
        <w:t xml:space="preserve">also </w:t>
      </w:r>
      <w:r w:rsidR="00C7473B">
        <w:rPr>
          <w:bCs/>
          <w:iCs/>
        </w:rPr>
        <w:t xml:space="preserve">commends </w:t>
      </w:r>
      <w:r w:rsidRPr="00FB303F">
        <w:rPr>
          <w:bCs/>
          <w:iCs/>
        </w:rPr>
        <w:t xml:space="preserve">the important role </w:t>
      </w:r>
      <w:r w:rsidR="00C7473B">
        <w:rPr>
          <w:bCs/>
          <w:iCs/>
        </w:rPr>
        <w:t>played by</w:t>
      </w:r>
      <w:r w:rsidR="00C7473B" w:rsidRPr="00FB303F">
        <w:rPr>
          <w:bCs/>
          <w:iCs/>
        </w:rPr>
        <w:t xml:space="preserve"> </w:t>
      </w:r>
      <w:r w:rsidRPr="00FB303F">
        <w:rPr>
          <w:bCs/>
          <w:iCs/>
        </w:rPr>
        <w:t xml:space="preserve">the African Union, its High-level Committee on Libya, the League of Arab States and the European </w:t>
      </w:r>
      <w:r w:rsidRPr="00176C44">
        <w:rPr>
          <w:bCs/>
          <w:iCs/>
        </w:rPr>
        <w:t>Union</w:t>
      </w:r>
      <w:r w:rsidRPr="00FB303F">
        <w:rPr>
          <w:bCs/>
          <w:iCs/>
        </w:rPr>
        <w:t>;</w:t>
      </w:r>
    </w:p>
    <w:p w14:paraId="607EA90C" w14:textId="09AA5A70" w:rsidR="00FB303F" w:rsidRPr="00FB303F" w:rsidRDefault="00FB303F" w:rsidP="00FB303F">
      <w:pPr>
        <w:pStyle w:val="SingleTxtG"/>
        <w:ind w:firstLine="567"/>
        <w:rPr>
          <w:bCs/>
        </w:rPr>
      </w:pPr>
      <w:r w:rsidRPr="00FB303F">
        <w:rPr>
          <w:bCs/>
          <w:iCs/>
        </w:rPr>
        <w:t>18.</w:t>
      </w:r>
      <w:r w:rsidRPr="00FB303F">
        <w:rPr>
          <w:bCs/>
          <w:iCs/>
        </w:rPr>
        <w:tab/>
      </w:r>
      <w:r w:rsidR="00C7473B">
        <w:rPr>
          <w:bCs/>
          <w:i/>
          <w:iCs/>
        </w:rPr>
        <w:t xml:space="preserve">Expresses </w:t>
      </w:r>
      <w:r w:rsidR="00C7473B" w:rsidRPr="00887E58">
        <w:rPr>
          <w:bCs/>
          <w:i/>
          <w:iCs/>
        </w:rPr>
        <w:t xml:space="preserve">its great </w:t>
      </w:r>
      <w:r w:rsidRPr="00887E58">
        <w:rPr>
          <w:bCs/>
          <w:i/>
          <w:iCs/>
        </w:rPr>
        <w:t>appreciat</w:t>
      </w:r>
      <w:r w:rsidR="00C7473B" w:rsidRPr="00887E58">
        <w:rPr>
          <w:bCs/>
          <w:i/>
          <w:iCs/>
        </w:rPr>
        <w:t>ion</w:t>
      </w:r>
      <w:r w:rsidRPr="00FB303F">
        <w:rPr>
          <w:bCs/>
        </w:rPr>
        <w:t xml:space="preserve"> </w:t>
      </w:r>
      <w:r w:rsidR="00C7473B">
        <w:rPr>
          <w:bCs/>
        </w:rPr>
        <w:t xml:space="preserve">for </w:t>
      </w:r>
      <w:r w:rsidRPr="00FB303F">
        <w:rPr>
          <w:bCs/>
        </w:rPr>
        <w:t xml:space="preserve">the regional efforts </w:t>
      </w:r>
      <w:r w:rsidR="00BC34C6">
        <w:rPr>
          <w:bCs/>
        </w:rPr>
        <w:t>made</w:t>
      </w:r>
      <w:r w:rsidR="00BC34C6" w:rsidRPr="00FB303F">
        <w:rPr>
          <w:bCs/>
        </w:rPr>
        <w:t xml:space="preserve"> </w:t>
      </w:r>
      <w:r w:rsidRPr="00FB303F">
        <w:rPr>
          <w:bCs/>
        </w:rPr>
        <w:t xml:space="preserve">in the </w:t>
      </w:r>
      <w:r w:rsidR="00BC34C6">
        <w:rPr>
          <w:bCs/>
        </w:rPr>
        <w:t xml:space="preserve">three-track – </w:t>
      </w:r>
      <w:r w:rsidR="00BC34C6" w:rsidRPr="00FB303F">
        <w:rPr>
          <w:bCs/>
        </w:rPr>
        <w:t xml:space="preserve">political, economic and military </w:t>
      </w:r>
      <w:r w:rsidR="00BC34C6">
        <w:rPr>
          <w:bCs/>
        </w:rPr>
        <w:t xml:space="preserve">– </w:t>
      </w:r>
      <w:r w:rsidRPr="00FB303F">
        <w:rPr>
          <w:bCs/>
        </w:rPr>
        <w:t xml:space="preserve">meetings and their positive </w:t>
      </w:r>
      <w:r w:rsidR="00BC34C6">
        <w:rPr>
          <w:bCs/>
        </w:rPr>
        <w:t>outcomes</w:t>
      </w:r>
      <w:r w:rsidRPr="00FB303F">
        <w:rPr>
          <w:bCs/>
        </w:rPr>
        <w:t xml:space="preserve">, </w:t>
      </w:r>
      <w:r w:rsidR="00BC34C6">
        <w:rPr>
          <w:bCs/>
        </w:rPr>
        <w:t>in particular</w:t>
      </w:r>
      <w:r w:rsidRPr="00FB303F">
        <w:rPr>
          <w:bCs/>
        </w:rPr>
        <w:t xml:space="preserve"> the meetings facilitated and </w:t>
      </w:r>
      <w:r w:rsidR="00BC34C6">
        <w:rPr>
          <w:bCs/>
        </w:rPr>
        <w:t>held</w:t>
      </w:r>
      <w:r w:rsidRPr="00FB303F">
        <w:rPr>
          <w:bCs/>
        </w:rPr>
        <w:t xml:space="preserve"> in </w:t>
      </w:r>
      <w:r w:rsidRPr="00FB303F">
        <w:t>Morocco,</w:t>
      </w:r>
      <w:r>
        <w:rPr>
          <w:bCs/>
        </w:rPr>
        <w:t xml:space="preserve"> </w:t>
      </w:r>
      <w:r w:rsidR="00BC34C6">
        <w:rPr>
          <w:bCs/>
        </w:rPr>
        <w:t>and also</w:t>
      </w:r>
      <w:r w:rsidRPr="00FB303F">
        <w:rPr>
          <w:bCs/>
        </w:rPr>
        <w:t xml:space="preserve"> the </w:t>
      </w:r>
      <w:r w:rsidR="00BC34C6">
        <w:rPr>
          <w:bCs/>
        </w:rPr>
        <w:t xml:space="preserve">efforts made by </w:t>
      </w:r>
      <w:r w:rsidRPr="00FB303F">
        <w:rPr>
          <w:bCs/>
        </w:rPr>
        <w:t xml:space="preserve">economic and military committees </w:t>
      </w:r>
      <w:r w:rsidR="00BC34C6" w:rsidRPr="00FB303F">
        <w:rPr>
          <w:bCs/>
        </w:rPr>
        <w:t xml:space="preserve">in </w:t>
      </w:r>
      <w:proofErr w:type="spellStart"/>
      <w:r w:rsidR="00BC34C6" w:rsidRPr="00FB303F">
        <w:rPr>
          <w:bCs/>
        </w:rPr>
        <w:t>Hurghada</w:t>
      </w:r>
      <w:proofErr w:type="spellEnd"/>
      <w:r w:rsidR="00BC34C6">
        <w:rPr>
          <w:bCs/>
        </w:rPr>
        <w:t xml:space="preserve">, </w:t>
      </w:r>
      <w:r w:rsidR="00BC34C6" w:rsidRPr="00FB303F">
        <w:rPr>
          <w:bCs/>
        </w:rPr>
        <w:t xml:space="preserve">Egypt, </w:t>
      </w:r>
      <w:r w:rsidRPr="00FB303F">
        <w:rPr>
          <w:bCs/>
        </w:rPr>
        <w:t>to unify the economic and military institutions</w:t>
      </w:r>
      <w:r w:rsidR="002954BA">
        <w:rPr>
          <w:bCs/>
        </w:rPr>
        <w:t>,</w:t>
      </w:r>
      <w:r w:rsidRPr="00FB303F">
        <w:rPr>
          <w:bCs/>
        </w:rPr>
        <w:t xml:space="preserve"> the preparatory meetings for the</w:t>
      </w:r>
      <w:r w:rsidR="00BC34C6">
        <w:rPr>
          <w:bCs/>
        </w:rPr>
        <w:t xml:space="preserve"> Libyan</w:t>
      </w:r>
      <w:r w:rsidRPr="00FB303F">
        <w:rPr>
          <w:bCs/>
        </w:rPr>
        <w:t xml:space="preserve"> Political Dialogue Forum in Tunisia in November 2020, and the meetings of foreign ministers of the neighbouring countries of Libya</w:t>
      </w:r>
      <w:r w:rsidR="00BC34C6">
        <w:rPr>
          <w:bCs/>
        </w:rPr>
        <w:t>,</w:t>
      </w:r>
      <w:r w:rsidRPr="00FB303F">
        <w:rPr>
          <w:bCs/>
        </w:rPr>
        <w:t xml:space="preserve"> in Algeria;</w:t>
      </w:r>
    </w:p>
    <w:p w14:paraId="76281563" w14:textId="77777777" w:rsidR="00FB303F" w:rsidRPr="00FB303F" w:rsidRDefault="00FB303F" w:rsidP="00FB303F">
      <w:pPr>
        <w:pStyle w:val="SingleTxtG"/>
        <w:ind w:firstLine="567"/>
        <w:rPr>
          <w:bCs/>
        </w:rPr>
      </w:pPr>
      <w:r w:rsidRPr="00FB303F">
        <w:rPr>
          <w:bCs/>
          <w:iCs/>
        </w:rPr>
        <w:t>19.</w:t>
      </w:r>
      <w:r w:rsidRPr="00FB303F">
        <w:rPr>
          <w:bCs/>
          <w:iCs/>
        </w:rPr>
        <w:tab/>
      </w:r>
      <w:r w:rsidRPr="00FB303F">
        <w:rPr>
          <w:bCs/>
          <w:i/>
          <w:iCs/>
        </w:rPr>
        <w:t>Demands</w:t>
      </w:r>
      <w:r w:rsidRPr="00FB303F">
        <w:rPr>
          <w:i/>
        </w:rPr>
        <w:t xml:space="preserve"> </w:t>
      </w:r>
      <w:r w:rsidRPr="008D554A">
        <w:t>that</w:t>
      </w:r>
      <w:r w:rsidRPr="00FB303F">
        <w:rPr>
          <w:i/>
        </w:rPr>
        <w:t xml:space="preserve"> </w:t>
      </w:r>
      <w:r w:rsidRPr="00FB303F">
        <w:rPr>
          <w:bCs/>
        </w:rPr>
        <w:t xml:space="preserve">countries refrain from unilateral interference in the internal affairs of Libya </w:t>
      </w:r>
      <w:r>
        <w:rPr>
          <w:bCs/>
        </w:rPr>
        <w:t>in accordance with the relevant</w:t>
      </w:r>
      <w:r w:rsidRPr="00FB303F">
        <w:rPr>
          <w:bCs/>
        </w:rPr>
        <w:t xml:space="preserve"> Security Council r</w:t>
      </w:r>
      <w:r w:rsidR="00CB41DB">
        <w:rPr>
          <w:bCs/>
        </w:rPr>
        <w:t>esolutions;</w:t>
      </w:r>
    </w:p>
    <w:p w14:paraId="7AC9639C" w14:textId="675C3BCC" w:rsidR="00FB303F" w:rsidRPr="00FB303F" w:rsidRDefault="00FB303F" w:rsidP="00FB303F">
      <w:pPr>
        <w:pStyle w:val="SingleTxtG"/>
        <w:ind w:firstLine="567"/>
        <w:rPr>
          <w:bCs/>
          <w:i/>
        </w:rPr>
      </w:pPr>
      <w:r w:rsidRPr="00FB303F">
        <w:rPr>
          <w:bCs/>
        </w:rPr>
        <w:t>20.</w:t>
      </w:r>
      <w:r w:rsidRPr="00FB303F">
        <w:rPr>
          <w:bCs/>
        </w:rPr>
        <w:tab/>
      </w:r>
      <w:r w:rsidRPr="00FB303F">
        <w:rPr>
          <w:bCs/>
          <w:i/>
        </w:rPr>
        <w:t xml:space="preserve">Urges </w:t>
      </w:r>
      <w:r w:rsidRPr="00FB303F">
        <w:rPr>
          <w:bCs/>
          <w:iCs/>
        </w:rPr>
        <w:t xml:space="preserve">the international community to take measures to </w:t>
      </w:r>
      <w:r w:rsidR="002954BA">
        <w:rPr>
          <w:bCs/>
          <w:iCs/>
        </w:rPr>
        <w:t>prevent</w:t>
      </w:r>
      <w:r w:rsidR="002954BA" w:rsidRPr="00FB303F">
        <w:rPr>
          <w:bCs/>
          <w:iCs/>
        </w:rPr>
        <w:t xml:space="preserve"> </w:t>
      </w:r>
      <w:r w:rsidRPr="00FB303F">
        <w:rPr>
          <w:bCs/>
          <w:iCs/>
        </w:rPr>
        <w:t>private security and military companies from carrying out activities that destabilize efforts to support stability in Libya;</w:t>
      </w:r>
    </w:p>
    <w:p w14:paraId="1AFF4033" w14:textId="586EFB64" w:rsidR="00FB303F" w:rsidRPr="00FB303F" w:rsidRDefault="00FB303F" w:rsidP="00FB303F">
      <w:pPr>
        <w:pStyle w:val="SingleTxtG"/>
        <w:ind w:firstLine="567"/>
      </w:pPr>
      <w:r w:rsidRPr="00FB303F">
        <w:rPr>
          <w:bCs/>
          <w:iCs/>
        </w:rPr>
        <w:t>21.</w:t>
      </w:r>
      <w:r w:rsidRPr="00FB303F">
        <w:rPr>
          <w:bCs/>
          <w:iCs/>
        </w:rPr>
        <w:tab/>
      </w:r>
      <w:r w:rsidRPr="00FB303F">
        <w:rPr>
          <w:bCs/>
          <w:i/>
        </w:rPr>
        <w:t>Underscores</w:t>
      </w:r>
      <w:r w:rsidRPr="00FB303F">
        <w:t xml:space="preserve"> the importance of technical assistance and capacity-building measures by </w:t>
      </w:r>
      <w:r w:rsidR="002954BA">
        <w:t>S</w:t>
      </w:r>
      <w:r w:rsidRPr="00FB303F">
        <w:t>tates members of international and regional organizations to assist Libya to secure its borders, to prevent cross-border criminal enterprises from using Libyan territory as a safe haven, and to investigate and prosecute acts of smuggling of irregular migrants and trafficking in persons through its territory, in accordance with national and international human rights law, and relevant international conventions to which Libya is a State party, and calls upon Member States and regional organizations to expand their partnership with the Government of National Unity and in support of the United Nations country team;</w:t>
      </w:r>
    </w:p>
    <w:p w14:paraId="4D4EA6FD" w14:textId="34AF15F4" w:rsidR="00FB303F" w:rsidRPr="00FB303F" w:rsidRDefault="00FB303F" w:rsidP="00FB303F">
      <w:pPr>
        <w:pStyle w:val="SingleTxtG"/>
        <w:ind w:firstLine="567"/>
      </w:pPr>
      <w:r w:rsidRPr="00FB303F">
        <w:rPr>
          <w:bCs/>
          <w:lang w:val="en-US"/>
        </w:rPr>
        <w:t>22.</w:t>
      </w:r>
      <w:r w:rsidRPr="00FB303F">
        <w:rPr>
          <w:bCs/>
          <w:lang w:val="en-US"/>
        </w:rPr>
        <w:tab/>
      </w:r>
      <w:r w:rsidRPr="00FB303F">
        <w:rPr>
          <w:bCs/>
          <w:i/>
        </w:rPr>
        <w:t>Recognizes</w:t>
      </w:r>
      <w:r w:rsidRPr="00FB303F">
        <w:t xml:space="preserve"> the ongoing human rights challenges in Libya, and strongly encourages </w:t>
      </w:r>
      <w:r w:rsidR="002954BA">
        <w:t>S</w:t>
      </w:r>
      <w:r w:rsidRPr="00FB303F">
        <w:t xml:space="preserve">tates and international organizations to support Libya and to increase their efforts to protect and promote human rights and to prevent any violations or abuses, and in that regard encourages the Government of National Unity to continue its engagement with </w:t>
      </w:r>
      <w:r w:rsidRPr="00FB303F">
        <w:lastRenderedPageBreak/>
        <w:t>the United Nations Support Mission in Libya and the Office of the United Nations High Commissioner for Human Rights;</w:t>
      </w:r>
    </w:p>
    <w:p w14:paraId="5D69162B" w14:textId="77777777" w:rsidR="00FB303F" w:rsidRPr="00FB303F" w:rsidRDefault="00FB303F" w:rsidP="00FB303F">
      <w:pPr>
        <w:pStyle w:val="SingleTxtG"/>
        <w:ind w:firstLine="567"/>
        <w:rPr>
          <w:lang w:val="en-US"/>
        </w:rPr>
      </w:pPr>
      <w:r w:rsidRPr="00FB303F">
        <w:rPr>
          <w:bCs/>
        </w:rPr>
        <w:t>23.</w:t>
      </w:r>
      <w:r w:rsidRPr="00FB303F">
        <w:rPr>
          <w:bCs/>
        </w:rPr>
        <w:tab/>
      </w:r>
      <w:r w:rsidRPr="00FB303F">
        <w:rPr>
          <w:bCs/>
          <w:i/>
        </w:rPr>
        <w:t>Strongly condemns</w:t>
      </w:r>
      <w:r w:rsidRPr="00FB303F">
        <w:t xml:space="preserve"> all acts of violence in Libya, particularly those that constitute violations and abuses of human rights and violations of international humanitarian law that have been committed, in particular against civilians, including women and children, as well as reported violations and abuses, including but not limited to unlawful detentions, abductions, enforced disappearances, torture and unlawful killings, including alleged extrajudicial killings and alleged attacks, intimidation or harassment of and violence against journalists, media workers, members of civil society, especially given their role in documenting protests and human rights violations and abuses, and restrictions on freedom of expression;</w:t>
      </w:r>
    </w:p>
    <w:p w14:paraId="23845CCB" w14:textId="19C20226" w:rsidR="00FB303F" w:rsidRPr="00FB303F" w:rsidRDefault="00FB303F" w:rsidP="00FB303F">
      <w:pPr>
        <w:pStyle w:val="SingleTxtG"/>
        <w:ind w:firstLine="567"/>
        <w:rPr>
          <w:iCs/>
        </w:rPr>
      </w:pPr>
      <w:r w:rsidRPr="00FB303F">
        <w:rPr>
          <w:bCs/>
        </w:rPr>
        <w:t>24.</w:t>
      </w:r>
      <w:r>
        <w:rPr>
          <w:bCs/>
        </w:rPr>
        <w:tab/>
      </w:r>
      <w:r w:rsidRPr="00FB303F">
        <w:rPr>
          <w:bCs/>
          <w:i/>
        </w:rPr>
        <w:t>Encourages</w:t>
      </w:r>
      <w:r w:rsidRPr="00FB303F">
        <w:rPr>
          <w:i/>
        </w:rPr>
        <w:t xml:space="preserve"> </w:t>
      </w:r>
      <w:r w:rsidRPr="00FB303F">
        <w:rPr>
          <w:bCs/>
          <w:iCs/>
        </w:rPr>
        <w:t xml:space="preserve">the Government of National Unity to address allegations of human rights violations, expresses deep concern </w:t>
      </w:r>
      <w:r w:rsidR="002954BA">
        <w:rPr>
          <w:bCs/>
          <w:iCs/>
        </w:rPr>
        <w:t>at</w:t>
      </w:r>
      <w:r w:rsidR="002954BA" w:rsidRPr="00FB303F">
        <w:rPr>
          <w:bCs/>
          <w:iCs/>
        </w:rPr>
        <w:t xml:space="preserve"> </w:t>
      </w:r>
      <w:r w:rsidRPr="00FB303F">
        <w:rPr>
          <w:bCs/>
          <w:iCs/>
        </w:rPr>
        <w:t>reports of torture, gender-based violence</w:t>
      </w:r>
      <w:r w:rsidR="002954BA">
        <w:rPr>
          <w:bCs/>
          <w:iCs/>
        </w:rPr>
        <w:t>,</w:t>
      </w:r>
      <w:r w:rsidRPr="00FB303F">
        <w:rPr>
          <w:bCs/>
          <w:iCs/>
        </w:rPr>
        <w:t xml:space="preserve"> including sexual violence, and harsh conditions in prisons and shelters, and requests the Government to expedite the establishment of its full and effective control over all prisons and detention centres in order to ensure that detainees are treated in accordance with its international obligations in the area of human rights, including, as appropriate, obligations relating to fair trial guarantees and humane treatment </w:t>
      </w:r>
      <w:r w:rsidR="00C91CE1">
        <w:rPr>
          <w:bCs/>
          <w:iCs/>
        </w:rPr>
        <w:t>of persons held</w:t>
      </w:r>
      <w:r w:rsidR="00C91CE1" w:rsidRPr="00FB303F">
        <w:rPr>
          <w:bCs/>
          <w:iCs/>
        </w:rPr>
        <w:t xml:space="preserve"> </w:t>
      </w:r>
      <w:r w:rsidRPr="00FB303F">
        <w:rPr>
          <w:bCs/>
          <w:iCs/>
        </w:rPr>
        <w:t>in detention;</w:t>
      </w:r>
    </w:p>
    <w:p w14:paraId="27E8A42D" w14:textId="1DE84676" w:rsidR="00FB303F" w:rsidRPr="00FB303F" w:rsidRDefault="00FB303F" w:rsidP="00FB303F">
      <w:pPr>
        <w:pStyle w:val="SingleTxtG"/>
        <w:ind w:firstLine="567"/>
      </w:pPr>
      <w:r w:rsidRPr="00FB303F">
        <w:rPr>
          <w:bCs/>
        </w:rPr>
        <w:t>25.</w:t>
      </w:r>
      <w:r w:rsidRPr="00FB303F">
        <w:rPr>
          <w:bCs/>
        </w:rPr>
        <w:tab/>
      </w:r>
      <w:r w:rsidRPr="00FB303F">
        <w:rPr>
          <w:bCs/>
          <w:i/>
        </w:rPr>
        <w:t>Urges</w:t>
      </w:r>
      <w:r w:rsidRPr="00FB303F">
        <w:rPr>
          <w:i/>
        </w:rPr>
        <w:t xml:space="preserve"> </w:t>
      </w:r>
      <w:r w:rsidRPr="00FB303F">
        <w:rPr>
          <w:bCs/>
          <w:iCs/>
        </w:rPr>
        <w:t>the Government of National Unity to fulfil its obligations under international human rights law and international humanitarian law to have zero tolerance for perpetrators of human rights violations and to hold perpetrators accountable;</w:t>
      </w:r>
    </w:p>
    <w:p w14:paraId="22EF1051" w14:textId="08495FF7" w:rsidR="00FB303F" w:rsidRPr="00FB303F" w:rsidRDefault="00FB303F" w:rsidP="00FB303F">
      <w:pPr>
        <w:pStyle w:val="SingleTxtG"/>
        <w:ind w:firstLine="567"/>
        <w:rPr>
          <w:bCs/>
          <w:iCs/>
        </w:rPr>
      </w:pPr>
      <w:r w:rsidRPr="00FB303F">
        <w:rPr>
          <w:bCs/>
        </w:rPr>
        <w:t>26.</w:t>
      </w:r>
      <w:r w:rsidRPr="00FB303F">
        <w:rPr>
          <w:bCs/>
        </w:rPr>
        <w:tab/>
      </w:r>
      <w:r w:rsidRPr="00FB303F">
        <w:rPr>
          <w:bCs/>
          <w:i/>
        </w:rPr>
        <w:t>Urges</w:t>
      </w:r>
      <w:r w:rsidRPr="00FB303F">
        <w:rPr>
          <w:i/>
        </w:rPr>
        <w:t xml:space="preserve"> </w:t>
      </w:r>
      <w:r w:rsidRPr="00FB303F">
        <w:rPr>
          <w:bCs/>
          <w:iCs/>
        </w:rPr>
        <w:t xml:space="preserve">all Libyans to confront hate speech in official and public discourse, </w:t>
      </w:r>
      <w:r w:rsidR="008C0DEF">
        <w:rPr>
          <w:bCs/>
          <w:iCs/>
        </w:rPr>
        <w:t>which</w:t>
      </w:r>
      <w:r w:rsidRPr="00FB303F">
        <w:rPr>
          <w:bCs/>
          <w:iCs/>
        </w:rPr>
        <w:t xml:space="preserve"> threaten</w:t>
      </w:r>
      <w:r w:rsidR="008C0DEF">
        <w:rPr>
          <w:bCs/>
          <w:iCs/>
        </w:rPr>
        <w:t>s</w:t>
      </w:r>
      <w:r w:rsidRPr="00FB303F">
        <w:rPr>
          <w:bCs/>
          <w:iCs/>
        </w:rPr>
        <w:t xml:space="preserve"> democratic values, weaken</w:t>
      </w:r>
      <w:r w:rsidR="008C0DEF">
        <w:rPr>
          <w:bCs/>
          <w:iCs/>
        </w:rPr>
        <w:t>s</w:t>
      </w:r>
      <w:r w:rsidRPr="00FB303F">
        <w:rPr>
          <w:bCs/>
          <w:iCs/>
        </w:rPr>
        <w:t xml:space="preserve"> the social fabric and undermine</w:t>
      </w:r>
      <w:r w:rsidR="008C0DEF">
        <w:rPr>
          <w:bCs/>
          <w:iCs/>
        </w:rPr>
        <w:t>s</w:t>
      </w:r>
      <w:r w:rsidRPr="00FB303F">
        <w:rPr>
          <w:bCs/>
          <w:iCs/>
        </w:rPr>
        <w:t xml:space="preserve"> </w:t>
      </w:r>
      <w:r w:rsidR="008C0DEF" w:rsidRPr="00FB303F">
        <w:rPr>
          <w:bCs/>
          <w:iCs/>
        </w:rPr>
        <w:t xml:space="preserve">social </w:t>
      </w:r>
      <w:r w:rsidRPr="00FB303F">
        <w:rPr>
          <w:bCs/>
          <w:iCs/>
        </w:rPr>
        <w:t xml:space="preserve">stability, peace and security, and calls </w:t>
      </w:r>
      <w:r w:rsidR="008C0DEF">
        <w:rPr>
          <w:bCs/>
          <w:iCs/>
        </w:rPr>
        <w:t>up</w:t>
      </w:r>
      <w:r w:rsidRPr="00FB303F">
        <w:rPr>
          <w:bCs/>
          <w:iCs/>
        </w:rPr>
        <w:t xml:space="preserve">on the international community to support the efforts </w:t>
      </w:r>
      <w:r w:rsidR="008C0DEF">
        <w:rPr>
          <w:bCs/>
          <w:iCs/>
        </w:rPr>
        <w:t>made by</w:t>
      </w:r>
      <w:r w:rsidR="008C0DEF" w:rsidRPr="00FB303F">
        <w:rPr>
          <w:bCs/>
          <w:iCs/>
        </w:rPr>
        <w:t xml:space="preserve"> </w:t>
      </w:r>
      <w:r w:rsidRPr="00FB303F">
        <w:rPr>
          <w:bCs/>
          <w:iCs/>
        </w:rPr>
        <w:t xml:space="preserve">the </w:t>
      </w:r>
      <w:r w:rsidR="008C0DEF" w:rsidRPr="00FB303F">
        <w:rPr>
          <w:bCs/>
          <w:iCs/>
        </w:rPr>
        <w:t xml:space="preserve">Government </w:t>
      </w:r>
      <w:r w:rsidR="008C0DEF">
        <w:rPr>
          <w:bCs/>
          <w:iCs/>
        </w:rPr>
        <w:t xml:space="preserve">of </w:t>
      </w:r>
      <w:r w:rsidRPr="00FB303F">
        <w:rPr>
          <w:bCs/>
          <w:iCs/>
        </w:rPr>
        <w:t xml:space="preserve">National Unity to fight the spread of disinformation </w:t>
      </w:r>
      <w:r w:rsidR="008C0DEF" w:rsidRPr="00176C44">
        <w:rPr>
          <w:bCs/>
          <w:iCs/>
        </w:rPr>
        <w:t>on</w:t>
      </w:r>
      <w:r w:rsidRPr="00FB303F">
        <w:rPr>
          <w:bCs/>
          <w:iCs/>
        </w:rPr>
        <w:t xml:space="preserve"> social media platforms, a safe haven for malicious cyber activities, </w:t>
      </w:r>
      <w:r w:rsidR="008C0DEF">
        <w:rPr>
          <w:bCs/>
          <w:iCs/>
        </w:rPr>
        <w:t>which</w:t>
      </w:r>
      <w:r w:rsidR="008C0DEF" w:rsidRPr="00FB303F">
        <w:rPr>
          <w:bCs/>
          <w:iCs/>
        </w:rPr>
        <w:t xml:space="preserve"> </w:t>
      </w:r>
      <w:r w:rsidRPr="00FB303F">
        <w:rPr>
          <w:bCs/>
          <w:iCs/>
        </w:rPr>
        <w:t>spread false and misleading news and information designed to destabilize the count</w:t>
      </w:r>
      <w:r>
        <w:rPr>
          <w:bCs/>
          <w:iCs/>
        </w:rPr>
        <w:t>ry and the democratic process;</w:t>
      </w:r>
    </w:p>
    <w:p w14:paraId="4851AF38" w14:textId="0BAB71C7" w:rsidR="00FB303F" w:rsidRPr="00FB303F" w:rsidRDefault="00FB303F" w:rsidP="00FB303F">
      <w:pPr>
        <w:pStyle w:val="SingleTxtG"/>
        <w:ind w:firstLine="567"/>
        <w:rPr>
          <w:iCs/>
        </w:rPr>
      </w:pPr>
      <w:r w:rsidRPr="00FB303F">
        <w:rPr>
          <w:bCs/>
        </w:rPr>
        <w:t>27.</w:t>
      </w:r>
      <w:r w:rsidRPr="00FB303F">
        <w:rPr>
          <w:bCs/>
        </w:rPr>
        <w:tab/>
      </w:r>
      <w:r w:rsidRPr="00FB303F">
        <w:rPr>
          <w:bCs/>
          <w:i/>
        </w:rPr>
        <w:t>Requests</w:t>
      </w:r>
      <w:r w:rsidRPr="00FB303F">
        <w:rPr>
          <w:i/>
        </w:rPr>
        <w:t xml:space="preserve"> </w:t>
      </w:r>
      <w:r w:rsidRPr="00FB303F">
        <w:rPr>
          <w:bCs/>
          <w:iCs/>
        </w:rPr>
        <w:t>the Government of National Unity, the international community and the United Nations to facilitate the full</w:t>
      </w:r>
      <w:r w:rsidR="00BA214F">
        <w:rPr>
          <w:bCs/>
          <w:iCs/>
        </w:rPr>
        <w:t>,</w:t>
      </w:r>
      <w:r w:rsidRPr="00FB303F">
        <w:rPr>
          <w:bCs/>
          <w:iCs/>
        </w:rPr>
        <w:t xml:space="preserve"> effective, equal and meaningful participation of </w:t>
      </w:r>
      <w:r w:rsidR="00BA214F" w:rsidRPr="00176C44">
        <w:rPr>
          <w:bCs/>
          <w:iCs/>
        </w:rPr>
        <w:t>young persons</w:t>
      </w:r>
      <w:r w:rsidRPr="00FB303F">
        <w:rPr>
          <w:bCs/>
          <w:iCs/>
        </w:rPr>
        <w:t xml:space="preserve">, women and </w:t>
      </w:r>
      <w:r w:rsidR="00BA214F">
        <w:rPr>
          <w:bCs/>
          <w:iCs/>
        </w:rPr>
        <w:t>persons</w:t>
      </w:r>
      <w:r w:rsidR="00BA214F" w:rsidRPr="00FB303F">
        <w:rPr>
          <w:bCs/>
          <w:iCs/>
        </w:rPr>
        <w:t xml:space="preserve"> </w:t>
      </w:r>
      <w:r w:rsidRPr="00FB303F">
        <w:rPr>
          <w:bCs/>
          <w:iCs/>
        </w:rPr>
        <w:t xml:space="preserve">with disabilities in the legislative and presidential elections scheduled for </w:t>
      </w:r>
      <w:r w:rsidR="00BA214F">
        <w:rPr>
          <w:bCs/>
          <w:iCs/>
        </w:rPr>
        <w:t xml:space="preserve">24 </w:t>
      </w:r>
      <w:r w:rsidRPr="00FB303F">
        <w:rPr>
          <w:bCs/>
          <w:iCs/>
        </w:rPr>
        <w:t>December 2021, without any exclusion of any segment of society;</w:t>
      </w:r>
    </w:p>
    <w:p w14:paraId="00BBCF3D" w14:textId="4B388488" w:rsidR="00FB303F" w:rsidRPr="00FB303F" w:rsidRDefault="00FB303F" w:rsidP="00FB303F">
      <w:pPr>
        <w:pStyle w:val="SingleTxtG"/>
        <w:ind w:firstLine="567"/>
      </w:pPr>
      <w:r w:rsidRPr="001D0457">
        <w:rPr>
          <w:bCs/>
        </w:rPr>
        <w:t>28</w:t>
      </w:r>
      <w:r w:rsidRPr="00176C44">
        <w:rPr>
          <w:b/>
        </w:rPr>
        <w:t>.</w:t>
      </w:r>
      <w:r w:rsidRPr="00FB303F">
        <w:rPr>
          <w:b/>
        </w:rPr>
        <w:tab/>
      </w:r>
      <w:r w:rsidRPr="00FB303F">
        <w:rPr>
          <w:bCs/>
          <w:i/>
        </w:rPr>
        <w:t>Calls upon</w:t>
      </w:r>
      <w:r w:rsidRPr="00FB303F">
        <w:rPr>
          <w:b/>
        </w:rPr>
        <w:t xml:space="preserve"> </w:t>
      </w:r>
      <w:r w:rsidRPr="00FB303F">
        <w:rPr>
          <w:bCs/>
          <w:iCs/>
        </w:rPr>
        <w:t xml:space="preserve">the Libyan legislative branch to assume its responsibilities and support the consolidation of the rule of law by enacting laws and legislation that would allow for the scheduled legislative and presidential elections to </w:t>
      </w:r>
      <w:r w:rsidR="00847D43">
        <w:rPr>
          <w:bCs/>
          <w:iCs/>
        </w:rPr>
        <w:t>be held,</w:t>
      </w:r>
      <w:r w:rsidRPr="00FB303F">
        <w:rPr>
          <w:bCs/>
          <w:iCs/>
        </w:rPr>
        <w:t xml:space="preserve"> and to further the promotion </w:t>
      </w:r>
      <w:r w:rsidR="00CB41DB">
        <w:rPr>
          <w:bCs/>
          <w:iCs/>
        </w:rPr>
        <w:t>and protection of human rights;</w:t>
      </w:r>
    </w:p>
    <w:p w14:paraId="400A0D1C" w14:textId="1784D92A" w:rsidR="00FB303F" w:rsidRPr="00FB303F" w:rsidRDefault="00FB303F" w:rsidP="00FB303F">
      <w:pPr>
        <w:pStyle w:val="SingleTxtG"/>
        <w:ind w:firstLine="567"/>
        <w:rPr>
          <w:bCs/>
          <w:iCs/>
        </w:rPr>
      </w:pPr>
      <w:r w:rsidRPr="00FB303F">
        <w:rPr>
          <w:bCs/>
        </w:rPr>
        <w:t>29.</w:t>
      </w:r>
      <w:r w:rsidRPr="00FB303F">
        <w:rPr>
          <w:bCs/>
        </w:rPr>
        <w:tab/>
      </w:r>
      <w:r w:rsidRPr="00FB303F">
        <w:rPr>
          <w:bCs/>
          <w:i/>
        </w:rPr>
        <w:t xml:space="preserve">Welcomes </w:t>
      </w:r>
      <w:r w:rsidRPr="00FB303F">
        <w:rPr>
          <w:bCs/>
          <w:iCs/>
        </w:rPr>
        <w:t xml:space="preserve">the extension of the mandate of the United Nations Support Mission in Libya by the Security Council, and requests the Office of the High Commissioner, while continuing to work with </w:t>
      </w:r>
      <w:r w:rsidR="00847D43">
        <w:rPr>
          <w:bCs/>
          <w:iCs/>
        </w:rPr>
        <w:t>the Mission</w:t>
      </w:r>
      <w:r w:rsidRPr="00FB303F">
        <w:rPr>
          <w:bCs/>
          <w:iCs/>
        </w:rPr>
        <w:t>, to continue to monitor and report on human rights violations and abuses throughout Libya, and to identify facts and circumstances of these abuses and violations with a view to avoiding impunity and ensuring full individual accountability;</w:t>
      </w:r>
    </w:p>
    <w:p w14:paraId="5CA5BC9E" w14:textId="34BCAB2D" w:rsidR="00FB303F" w:rsidRPr="00FB303F" w:rsidRDefault="00FB303F" w:rsidP="00FB303F">
      <w:pPr>
        <w:pStyle w:val="SingleTxtG"/>
        <w:ind w:firstLine="567"/>
      </w:pPr>
      <w:r w:rsidRPr="00FB303F">
        <w:rPr>
          <w:iCs/>
        </w:rPr>
        <w:t>30</w:t>
      </w:r>
      <w:r>
        <w:rPr>
          <w:i/>
          <w:iCs/>
        </w:rPr>
        <w:t>.</w:t>
      </w:r>
      <w:r>
        <w:rPr>
          <w:i/>
          <w:iCs/>
        </w:rPr>
        <w:tab/>
      </w:r>
      <w:r w:rsidRPr="00CB41DB">
        <w:rPr>
          <w:i/>
          <w:iCs/>
        </w:rPr>
        <w:t>Calls</w:t>
      </w:r>
      <w:r w:rsidRPr="00CB41DB">
        <w:rPr>
          <w:i/>
        </w:rPr>
        <w:t xml:space="preserve"> upon</w:t>
      </w:r>
      <w:r w:rsidRPr="00FB303F">
        <w:t xml:space="preserve"> the Government of National Unity and the international community to support victim-centred transitional justice efforts, as well as efforts to identify, protect and process mass graves to promote accountability and provide justice to families of missing and disappeared</w:t>
      </w:r>
      <w:r w:rsidR="00847D43">
        <w:t xml:space="preserve"> persons</w:t>
      </w:r>
      <w:r>
        <w:t>;</w:t>
      </w:r>
    </w:p>
    <w:p w14:paraId="5D41EFB5" w14:textId="44FFBCBB" w:rsidR="00FB303F" w:rsidRPr="00FB303F" w:rsidRDefault="00FB303F" w:rsidP="00FB303F">
      <w:pPr>
        <w:pStyle w:val="SingleTxtG"/>
        <w:ind w:firstLine="567"/>
      </w:pPr>
      <w:r w:rsidRPr="00FB303F">
        <w:rPr>
          <w:iCs/>
        </w:rPr>
        <w:t>31</w:t>
      </w:r>
      <w:r>
        <w:rPr>
          <w:iCs/>
        </w:rPr>
        <w:t>.</w:t>
      </w:r>
      <w:r>
        <w:rPr>
          <w:iCs/>
        </w:rPr>
        <w:tab/>
      </w:r>
      <w:r w:rsidRPr="00FB303F">
        <w:rPr>
          <w:i/>
          <w:iCs/>
        </w:rPr>
        <w:t xml:space="preserve">Welcomes </w:t>
      </w:r>
      <w:r w:rsidRPr="00FB303F">
        <w:t xml:space="preserve">the efforts made by the Government of National Unity to improve the humanitarian situation in Libya, and in this context </w:t>
      </w:r>
      <w:r w:rsidR="00847D43" w:rsidRPr="00FB303F">
        <w:t>calls</w:t>
      </w:r>
      <w:r w:rsidR="00847D43">
        <w:t xml:space="preserve"> </w:t>
      </w:r>
      <w:r w:rsidRPr="00FB303F">
        <w:t>for the strengthening of its cooperation with United Nations humanitarian agencies, implementing partners and other humanitarian organizations in order to ensure that humanitarian aid reaches those in need;</w:t>
      </w:r>
    </w:p>
    <w:p w14:paraId="4595EBB0" w14:textId="4F01DEC4" w:rsidR="00FB303F" w:rsidRPr="00FB303F" w:rsidRDefault="00FB303F" w:rsidP="00FB303F">
      <w:pPr>
        <w:pStyle w:val="SingleTxtG"/>
        <w:ind w:firstLine="567"/>
        <w:rPr>
          <w:bCs/>
          <w:i/>
          <w:lang w:val="en-US"/>
        </w:rPr>
      </w:pPr>
      <w:r w:rsidRPr="00FB303F">
        <w:rPr>
          <w:bCs/>
        </w:rPr>
        <w:t>32.</w:t>
      </w:r>
      <w:r w:rsidRPr="00FB303F">
        <w:rPr>
          <w:bCs/>
        </w:rPr>
        <w:tab/>
      </w:r>
      <w:r w:rsidR="00847D43">
        <w:rPr>
          <w:bCs/>
          <w:i/>
          <w:iCs/>
        </w:rPr>
        <w:t>N</w:t>
      </w:r>
      <w:r w:rsidRPr="00CB41DB">
        <w:rPr>
          <w:bCs/>
          <w:i/>
          <w:iCs/>
        </w:rPr>
        <w:t>ote</w:t>
      </w:r>
      <w:r w:rsidR="00847D43">
        <w:rPr>
          <w:bCs/>
          <w:i/>
          <w:iCs/>
        </w:rPr>
        <w:t>s</w:t>
      </w:r>
      <w:r w:rsidRPr="00CB41DB">
        <w:rPr>
          <w:bCs/>
          <w:i/>
        </w:rPr>
        <w:t xml:space="preserve"> with appreciation</w:t>
      </w:r>
      <w:r w:rsidRPr="00FB303F">
        <w:rPr>
          <w:bCs/>
        </w:rPr>
        <w:t xml:space="preserve"> </w:t>
      </w:r>
      <w:r w:rsidRPr="00FB303F">
        <w:rPr>
          <w:bCs/>
          <w:iCs/>
          <w:lang w:val="en-US"/>
        </w:rPr>
        <w:t xml:space="preserve">the Libya Stability Initiative announced by the Government of National Unity in June 2021, under Libyan leadership, with the support of the United Nations and friendly </w:t>
      </w:r>
      <w:r w:rsidR="008C69CD">
        <w:rPr>
          <w:bCs/>
          <w:iCs/>
          <w:lang w:val="en-US"/>
        </w:rPr>
        <w:t>States</w:t>
      </w:r>
      <w:r w:rsidR="008C69CD" w:rsidRPr="00FB303F">
        <w:rPr>
          <w:bCs/>
          <w:iCs/>
          <w:lang w:val="en-US"/>
        </w:rPr>
        <w:t xml:space="preserve"> </w:t>
      </w:r>
      <w:r w:rsidRPr="00FB303F">
        <w:rPr>
          <w:bCs/>
          <w:iCs/>
          <w:lang w:val="en-US"/>
        </w:rPr>
        <w:t xml:space="preserve">to assist Libyans realize their aspirations and choose their future, for a new era of sustainable peace and cooperation between the peoples of the </w:t>
      </w:r>
      <w:r w:rsidRPr="00FB303F">
        <w:rPr>
          <w:bCs/>
          <w:iCs/>
          <w:lang w:val="en-US"/>
        </w:rPr>
        <w:lastRenderedPageBreak/>
        <w:t xml:space="preserve">region based on solid foundations for security and prosperity, and in accordance with relevant Security Council </w:t>
      </w:r>
      <w:r w:rsidR="008C69CD">
        <w:rPr>
          <w:bCs/>
          <w:iCs/>
          <w:lang w:val="en-US"/>
        </w:rPr>
        <w:t>r</w:t>
      </w:r>
      <w:r w:rsidRPr="00FB303F">
        <w:rPr>
          <w:bCs/>
          <w:iCs/>
          <w:lang w:val="en-US"/>
        </w:rPr>
        <w:t>esolutions and the outcomes o</w:t>
      </w:r>
      <w:r w:rsidR="00CB41DB">
        <w:rPr>
          <w:bCs/>
          <w:iCs/>
          <w:lang w:val="en-US"/>
        </w:rPr>
        <w:t>f the second Berlin Conference</w:t>
      </w:r>
      <w:r w:rsidR="008C69CD">
        <w:rPr>
          <w:bCs/>
          <w:iCs/>
          <w:lang w:val="en-US"/>
        </w:rPr>
        <w:t xml:space="preserve"> on Libya</w:t>
      </w:r>
      <w:r w:rsidR="00CB41DB">
        <w:rPr>
          <w:bCs/>
          <w:iCs/>
          <w:lang w:val="en-US"/>
        </w:rPr>
        <w:t>;</w:t>
      </w:r>
    </w:p>
    <w:p w14:paraId="237F9F39" w14:textId="2E75509C" w:rsidR="00FB303F" w:rsidRPr="00FB303F" w:rsidRDefault="00FB303F" w:rsidP="00FB303F">
      <w:pPr>
        <w:pStyle w:val="SingleTxtG"/>
        <w:ind w:firstLine="567"/>
      </w:pPr>
      <w:r w:rsidRPr="00FB303F">
        <w:rPr>
          <w:bCs/>
          <w:lang w:val="en-US"/>
        </w:rPr>
        <w:t>33.</w:t>
      </w:r>
      <w:r w:rsidRPr="00FB303F">
        <w:rPr>
          <w:bCs/>
          <w:lang w:val="en-US"/>
        </w:rPr>
        <w:tab/>
      </w:r>
      <w:r w:rsidR="008C69CD">
        <w:rPr>
          <w:bCs/>
          <w:i/>
        </w:rPr>
        <w:t>Expresses great</w:t>
      </w:r>
      <w:r w:rsidR="008C69CD" w:rsidRPr="00FB303F">
        <w:rPr>
          <w:bCs/>
          <w:i/>
        </w:rPr>
        <w:t xml:space="preserve"> </w:t>
      </w:r>
      <w:r w:rsidRPr="00FB303F">
        <w:rPr>
          <w:bCs/>
          <w:i/>
        </w:rPr>
        <w:t>appreciat</w:t>
      </w:r>
      <w:r w:rsidR="008C69CD">
        <w:rPr>
          <w:bCs/>
          <w:i/>
        </w:rPr>
        <w:t>ion</w:t>
      </w:r>
      <w:r w:rsidRPr="00FB303F">
        <w:rPr>
          <w:bCs/>
          <w:i/>
        </w:rPr>
        <w:t xml:space="preserve"> </w:t>
      </w:r>
      <w:r w:rsidR="008C69CD">
        <w:rPr>
          <w:bCs/>
        </w:rPr>
        <w:t xml:space="preserve">for </w:t>
      </w:r>
      <w:r w:rsidRPr="00FB303F">
        <w:rPr>
          <w:bCs/>
          <w:iCs/>
        </w:rPr>
        <w:t>the continuation of the diplomatic missions of Turkey and Italy</w:t>
      </w:r>
      <w:r w:rsidR="0048028B">
        <w:rPr>
          <w:bCs/>
          <w:iCs/>
        </w:rPr>
        <w:t>, and of other States,</w:t>
      </w:r>
      <w:r w:rsidRPr="00FB303F">
        <w:rPr>
          <w:bCs/>
          <w:iCs/>
        </w:rPr>
        <w:t xml:space="preserve"> to work inside Libya despite the exceptional circumstances </w:t>
      </w:r>
      <w:r w:rsidR="008C69CD">
        <w:rPr>
          <w:bCs/>
          <w:iCs/>
        </w:rPr>
        <w:t>of</w:t>
      </w:r>
      <w:r w:rsidRPr="00FB303F">
        <w:rPr>
          <w:bCs/>
          <w:iCs/>
        </w:rPr>
        <w:t xml:space="preserve"> the time, as well as </w:t>
      </w:r>
      <w:r w:rsidR="008C69CD">
        <w:rPr>
          <w:bCs/>
          <w:iCs/>
        </w:rPr>
        <w:t xml:space="preserve">for </w:t>
      </w:r>
      <w:r w:rsidRPr="00FB303F">
        <w:rPr>
          <w:bCs/>
          <w:iCs/>
        </w:rPr>
        <w:t xml:space="preserve">the </w:t>
      </w:r>
      <w:r w:rsidR="008C69CD">
        <w:rPr>
          <w:bCs/>
          <w:iCs/>
        </w:rPr>
        <w:t>States</w:t>
      </w:r>
      <w:r w:rsidRPr="00FB303F">
        <w:rPr>
          <w:bCs/>
          <w:iCs/>
        </w:rPr>
        <w:t xml:space="preserve"> that recently reopened their diplomatic missions </w:t>
      </w:r>
      <w:r w:rsidR="008C69CD">
        <w:rPr>
          <w:bCs/>
          <w:iCs/>
        </w:rPr>
        <w:t>in</w:t>
      </w:r>
      <w:r w:rsidR="008C69CD" w:rsidRPr="00FB303F">
        <w:rPr>
          <w:bCs/>
          <w:iCs/>
        </w:rPr>
        <w:t xml:space="preserve"> </w:t>
      </w:r>
      <w:r w:rsidRPr="00FB303F">
        <w:rPr>
          <w:bCs/>
          <w:iCs/>
        </w:rPr>
        <w:t xml:space="preserve">Libya, and calls </w:t>
      </w:r>
      <w:r w:rsidR="008C69CD">
        <w:rPr>
          <w:bCs/>
          <w:iCs/>
        </w:rPr>
        <w:t>up</w:t>
      </w:r>
      <w:r w:rsidRPr="00FB303F">
        <w:rPr>
          <w:bCs/>
          <w:iCs/>
        </w:rPr>
        <w:t xml:space="preserve">on the international community to join these </w:t>
      </w:r>
      <w:r w:rsidR="008C69CD">
        <w:rPr>
          <w:bCs/>
          <w:iCs/>
        </w:rPr>
        <w:t>States</w:t>
      </w:r>
      <w:r w:rsidR="008C69CD" w:rsidRPr="00FB303F">
        <w:rPr>
          <w:bCs/>
          <w:iCs/>
        </w:rPr>
        <w:t xml:space="preserve"> </w:t>
      </w:r>
      <w:r w:rsidRPr="00FB303F">
        <w:rPr>
          <w:bCs/>
          <w:iCs/>
        </w:rPr>
        <w:t xml:space="preserve">and to reopen their diplomatic missions in Libya as </w:t>
      </w:r>
      <w:r w:rsidR="008C69CD">
        <w:rPr>
          <w:bCs/>
          <w:iCs/>
        </w:rPr>
        <w:t>soon</w:t>
      </w:r>
      <w:r w:rsidR="008C69CD" w:rsidRPr="00FB303F">
        <w:rPr>
          <w:bCs/>
          <w:iCs/>
        </w:rPr>
        <w:t xml:space="preserve"> </w:t>
      </w:r>
      <w:r w:rsidRPr="00FB303F">
        <w:rPr>
          <w:bCs/>
          <w:iCs/>
        </w:rPr>
        <w:t>as possible, in support of stability in Libya and furthering the international cooperation between Libya and its partners;</w:t>
      </w:r>
    </w:p>
    <w:p w14:paraId="720C10D7" w14:textId="5D9F5D48" w:rsidR="00FB303F" w:rsidRPr="00FB303F" w:rsidRDefault="00FB303F" w:rsidP="00FB303F">
      <w:pPr>
        <w:pStyle w:val="SingleTxtG"/>
        <w:ind w:firstLine="567"/>
        <w:rPr>
          <w:bCs/>
        </w:rPr>
      </w:pPr>
      <w:r w:rsidRPr="00FB303F">
        <w:rPr>
          <w:bCs/>
          <w:iCs/>
        </w:rPr>
        <w:t>34</w:t>
      </w:r>
      <w:r w:rsidR="00D45FEF">
        <w:rPr>
          <w:bCs/>
          <w:iCs/>
        </w:rPr>
        <w:t>.</w:t>
      </w:r>
      <w:r w:rsidRPr="00FB303F">
        <w:rPr>
          <w:bCs/>
          <w:iCs/>
        </w:rPr>
        <w:tab/>
      </w:r>
      <w:r w:rsidRPr="00CB41DB">
        <w:rPr>
          <w:bCs/>
          <w:i/>
          <w:iCs/>
        </w:rPr>
        <w:t>Acknowledges</w:t>
      </w:r>
      <w:r w:rsidRPr="00FB303F">
        <w:rPr>
          <w:bCs/>
          <w:i/>
          <w:iCs/>
        </w:rPr>
        <w:t xml:space="preserve"> </w:t>
      </w:r>
      <w:r w:rsidRPr="00FB303F">
        <w:rPr>
          <w:bCs/>
        </w:rPr>
        <w:t xml:space="preserve">the </w:t>
      </w:r>
      <w:r w:rsidR="008C69CD">
        <w:rPr>
          <w:bCs/>
        </w:rPr>
        <w:t>decision by</w:t>
      </w:r>
      <w:r w:rsidR="008C69CD" w:rsidRPr="00FB303F">
        <w:rPr>
          <w:bCs/>
        </w:rPr>
        <w:t xml:space="preserve"> </w:t>
      </w:r>
      <w:r w:rsidRPr="00FB303F">
        <w:rPr>
          <w:bCs/>
        </w:rPr>
        <w:t>Tunisia, Egypt and Malta</w:t>
      </w:r>
      <w:r w:rsidR="008C69CD">
        <w:rPr>
          <w:bCs/>
        </w:rPr>
        <w:t xml:space="preserve"> to </w:t>
      </w:r>
      <w:r w:rsidRPr="00FB303F">
        <w:rPr>
          <w:bCs/>
        </w:rPr>
        <w:t xml:space="preserve">open their airspace and </w:t>
      </w:r>
      <w:r w:rsidR="008C69CD">
        <w:rPr>
          <w:bCs/>
        </w:rPr>
        <w:t>to resume</w:t>
      </w:r>
      <w:r w:rsidR="008C69CD" w:rsidRPr="00FB303F">
        <w:rPr>
          <w:bCs/>
        </w:rPr>
        <w:t xml:space="preserve"> </w:t>
      </w:r>
      <w:r w:rsidRPr="00FB303F">
        <w:rPr>
          <w:bCs/>
        </w:rPr>
        <w:t>international commercial flights to and from Libya</w:t>
      </w:r>
      <w:r w:rsidR="008C69CD">
        <w:rPr>
          <w:bCs/>
        </w:rPr>
        <w:t>,</w:t>
      </w:r>
      <w:r w:rsidRPr="00FB303F">
        <w:rPr>
          <w:bCs/>
        </w:rPr>
        <w:t xml:space="preserve"> which will </w:t>
      </w:r>
      <w:r w:rsidR="00E06FD5">
        <w:rPr>
          <w:bCs/>
        </w:rPr>
        <w:t>help</w:t>
      </w:r>
      <w:r w:rsidR="00E06FD5" w:rsidRPr="00FB303F">
        <w:rPr>
          <w:bCs/>
        </w:rPr>
        <w:t xml:space="preserve"> </w:t>
      </w:r>
      <w:r w:rsidRPr="00FB303F">
        <w:rPr>
          <w:bCs/>
        </w:rPr>
        <w:t>to alleviat</w:t>
      </w:r>
      <w:r w:rsidR="00E06FD5">
        <w:rPr>
          <w:bCs/>
        </w:rPr>
        <w:t>e</w:t>
      </w:r>
      <w:r w:rsidRPr="00FB303F">
        <w:rPr>
          <w:bCs/>
        </w:rPr>
        <w:t xml:space="preserve"> the suffering and restriction</w:t>
      </w:r>
      <w:r w:rsidR="00E06FD5">
        <w:rPr>
          <w:bCs/>
        </w:rPr>
        <w:t>s on</w:t>
      </w:r>
      <w:r w:rsidRPr="00FB303F">
        <w:rPr>
          <w:bCs/>
        </w:rPr>
        <w:t xml:space="preserve"> </w:t>
      </w:r>
      <w:r w:rsidR="00E06FD5" w:rsidRPr="00FB303F">
        <w:rPr>
          <w:bCs/>
        </w:rPr>
        <w:t xml:space="preserve">movement </w:t>
      </w:r>
      <w:r w:rsidRPr="00FB303F">
        <w:rPr>
          <w:bCs/>
        </w:rPr>
        <w:t>of the Libyan people</w:t>
      </w:r>
      <w:r w:rsidR="00E06FD5">
        <w:rPr>
          <w:bCs/>
        </w:rPr>
        <w:t xml:space="preserve"> and </w:t>
      </w:r>
      <w:r w:rsidRPr="00FB303F">
        <w:rPr>
          <w:bCs/>
        </w:rPr>
        <w:t>contribute to the realization of the rights to freedom of movement and to leave any country</w:t>
      </w:r>
      <w:r w:rsidR="00E06FD5">
        <w:rPr>
          <w:bCs/>
        </w:rPr>
        <w:t>,</w:t>
      </w:r>
      <w:r w:rsidRPr="00FB303F">
        <w:rPr>
          <w:bCs/>
        </w:rPr>
        <w:t xml:space="preserve"> as stipulated by the Universal Declaration of Human Rights;</w:t>
      </w:r>
    </w:p>
    <w:p w14:paraId="53EEFEB7" w14:textId="0A93F298" w:rsidR="00FB303F" w:rsidRPr="00FB303F" w:rsidRDefault="00FB303F" w:rsidP="00FB303F">
      <w:pPr>
        <w:pStyle w:val="SingleTxtG"/>
        <w:ind w:firstLine="567"/>
        <w:rPr>
          <w:iCs/>
        </w:rPr>
      </w:pPr>
      <w:r w:rsidRPr="00FB303F">
        <w:rPr>
          <w:bCs/>
        </w:rPr>
        <w:t>35.</w:t>
      </w:r>
      <w:r w:rsidRPr="00FB303F">
        <w:rPr>
          <w:bCs/>
        </w:rPr>
        <w:tab/>
      </w:r>
      <w:r w:rsidRPr="00FB303F">
        <w:rPr>
          <w:bCs/>
          <w:i/>
          <w:iCs/>
        </w:rPr>
        <w:t>Rene</w:t>
      </w:r>
      <w:r w:rsidRPr="00FB303F">
        <w:rPr>
          <w:bCs/>
          <w:i/>
        </w:rPr>
        <w:t>ws</w:t>
      </w:r>
      <w:r w:rsidRPr="00FB303F">
        <w:rPr>
          <w:i/>
        </w:rPr>
        <w:t xml:space="preserve"> </w:t>
      </w:r>
      <w:r w:rsidRPr="00FB303F">
        <w:rPr>
          <w:bCs/>
          <w:iCs/>
        </w:rPr>
        <w:t xml:space="preserve">its request to the </w:t>
      </w:r>
      <w:r w:rsidR="00E06FD5" w:rsidRPr="00FB303F">
        <w:rPr>
          <w:bCs/>
          <w:iCs/>
        </w:rPr>
        <w:t xml:space="preserve">Office </w:t>
      </w:r>
      <w:r w:rsidR="00E06FD5">
        <w:rPr>
          <w:bCs/>
          <w:iCs/>
        </w:rPr>
        <w:t xml:space="preserve">of the </w:t>
      </w:r>
      <w:r w:rsidRPr="00FB303F">
        <w:rPr>
          <w:bCs/>
          <w:iCs/>
        </w:rPr>
        <w:t xml:space="preserve">High Commissioner to provide </w:t>
      </w:r>
      <w:r w:rsidRPr="00FB303F">
        <w:rPr>
          <w:bCs/>
          <w:iCs/>
          <w:lang w:val="en-US"/>
        </w:rPr>
        <w:t xml:space="preserve">more comprehensive and sustainable </w:t>
      </w:r>
      <w:r w:rsidRPr="00FB303F">
        <w:rPr>
          <w:bCs/>
          <w:iCs/>
        </w:rPr>
        <w:t xml:space="preserve">technical assistance and capacity-building to the Libyan judicial authorities, to empower the Government </w:t>
      </w:r>
      <w:r w:rsidR="00E06FD5">
        <w:rPr>
          <w:bCs/>
          <w:iCs/>
        </w:rPr>
        <w:t xml:space="preserve">of National Unity </w:t>
      </w:r>
      <w:r w:rsidRPr="00FB303F">
        <w:rPr>
          <w:bCs/>
          <w:iCs/>
        </w:rPr>
        <w:t xml:space="preserve">to protect and promote human rights, </w:t>
      </w:r>
      <w:r w:rsidR="00E06FD5">
        <w:rPr>
          <w:bCs/>
          <w:iCs/>
        </w:rPr>
        <w:t xml:space="preserve">to </w:t>
      </w:r>
      <w:r w:rsidRPr="00FB303F">
        <w:rPr>
          <w:bCs/>
          <w:iCs/>
        </w:rPr>
        <w:t xml:space="preserve">prevent human rights violations and abuses and </w:t>
      </w:r>
      <w:r w:rsidR="00E06FD5">
        <w:rPr>
          <w:bCs/>
          <w:iCs/>
        </w:rPr>
        <w:t xml:space="preserve">to </w:t>
      </w:r>
      <w:r w:rsidRPr="00FB303F">
        <w:rPr>
          <w:bCs/>
          <w:iCs/>
        </w:rPr>
        <w:t xml:space="preserve">ensure accountability, in accordance with </w:t>
      </w:r>
      <w:r w:rsidR="00E06FD5">
        <w:rPr>
          <w:bCs/>
          <w:iCs/>
        </w:rPr>
        <w:t>the country’s</w:t>
      </w:r>
      <w:r w:rsidR="00E06FD5" w:rsidRPr="00FB303F">
        <w:rPr>
          <w:bCs/>
          <w:iCs/>
        </w:rPr>
        <w:t xml:space="preserve"> </w:t>
      </w:r>
      <w:r w:rsidRPr="00FB303F">
        <w:rPr>
          <w:bCs/>
          <w:iCs/>
        </w:rPr>
        <w:t>priorities;</w:t>
      </w:r>
    </w:p>
    <w:p w14:paraId="12AEA101" w14:textId="46BDC7F1" w:rsidR="00FB303F" w:rsidRPr="00FB303F" w:rsidRDefault="00FB303F" w:rsidP="00FB303F">
      <w:pPr>
        <w:pStyle w:val="SingleTxtG"/>
        <w:ind w:firstLine="567"/>
        <w:rPr>
          <w:iCs/>
        </w:rPr>
      </w:pPr>
      <w:r w:rsidRPr="00FB303F">
        <w:rPr>
          <w:bCs/>
        </w:rPr>
        <w:t>36.</w:t>
      </w:r>
      <w:r w:rsidRPr="00FB303F">
        <w:rPr>
          <w:bCs/>
        </w:rPr>
        <w:tab/>
      </w:r>
      <w:r w:rsidRPr="00FB303F">
        <w:rPr>
          <w:bCs/>
          <w:i/>
          <w:iCs/>
        </w:rPr>
        <w:t>Encourages</w:t>
      </w:r>
      <w:r w:rsidRPr="00FB303F">
        <w:rPr>
          <w:bCs/>
          <w:iCs/>
        </w:rPr>
        <w:t xml:space="preserve"> the </w:t>
      </w:r>
      <w:r w:rsidR="00E06FD5">
        <w:rPr>
          <w:bCs/>
          <w:iCs/>
        </w:rPr>
        <w:t>s</w:t>
      </w:r>
      <w:r w:rsidRPr="00FB303F">
        <w:rPr>
          <w:bCs/>
          <w:iCs/>
        </w:rPr>
        <w:t xml:space="preserve">pecial </w:t>
      </w:r>
      <w:r w:rsidR="00E06FD5">
        <w:rPr>
          <w:bCs/>
          <w:iCs/>
        </w:rPr>
        <w:t>p</w:t>
      </w:r>
      <w:r w:rsidRPr="00FB303F">
        <w:rPr>
          <w:bCs/>
          <w:iCs/>
        </w:rPr>
        <w:t>rocedures of the Human Rights Council to visit Libya and to report to the Council on the situation there</w:t>
      </w:r>
      <w:r w:rsidR="00E06FD5">
        <w:rPr>
          <w:bCs/>
          <w:iCs/>
        </w:rPr>
        <w:t>,</w:t>
      </w:r>
      <w:r w:rsidRPr="00FB303F">
        <w:rPr>
          <w:bCs/>
          <w:iCs/>
        </w:rPr>
        <w:t xml:space="preserve"> and also to report </w:t>
      </w:r>
      <w:r w:rsidR="00E06FD5">
        <w:rPr>
          <w:bCs/>
          <w:iCs/>
        </w:rPr>
        <w:t>there</w:t>
      </w:r>
      <w:r w:rsidRPr="00FB303F">
        <w:rPr>
          <w:bCs/>
          <w:iCs/>
        </w:rPr>
        <w:t xml:space="preserve">on by </w:t>
      </w:r>
      <w:r w:rsidR="00E06FD5">
        <w:rPr>
          <w:bCs/>
          <w:iCs/>
        </w:rPr>
        <w:t>means of</w:t>
      </w:r>
      <w:r w:rsidR="00E06FD5" w:rsidRPr="00FB303F">
        <w:rPr>
          <w:bCs/>
          <w:iCs/>
        </w:rPr>
        <w:t xml:space="preserve"> </w:t>
      </w:r>
      <w:r w:rsidRPr="00FB303F">
        <w:rPr>
          <w:bCs/>
          <w:iCs/>
        </w:rPr>
        <w:t>public statements;</w:t>
      </w:r>
    </w:p>
    <w:p w14:paraId="506353C4" w14:textId="77777777" w:rsidR="00FB303F" w:rsidRPr="00FB303F" w:rsidRDefault="00FB303F" w:rsidP="00FB303F">
      <w:pPr>
        <w:pStyle w:val="SingleTxtG"/>
        <w:ind w:firstLine="567"/>
      </w:pPr>
      <w:r w:rsidRPr="00FB303F">
        <w:rPr>
          <w:bCs/>
          <w:iCs/>
        </w:rPr>
        <w:t>37</w:t>
      </w:r>
      <w:r w:rsidRPr="00FB303F">
        <w:rPr>
          <w:bCs/>
        </w:rPr>
        <w:t>.</w:t>
      </w:r>
      <w:r w:rsidRPr="00FB303F">
        <w:rPr>
          <w:bCs/>
          <w:iCs/>
        </w:rPr>
        <w:tab/>
      </w:r>
      <w:r w:rsidRPr="00FB303F">
        <w:rPr>
          <w:bCs/>
          <w:i/>
          <w:iCs/>
        </w:rPr>
        <w:t>Invites</w:t>
      </w:r>
      <w:r w:rsidRPr="00FB303F">
        <w:rPr>
          <w:i/>
        </w:rPr>
        <w:t xml:space="preserve"> </w:t>
      </w:r>
      <w:r w:rsidRPr="00FB303F">
        <w:rPr>
          <w:bCs/>
        </w:rPr>
        <w:t>the High Commissioner to continue to work closely with the Government of National Unity, relevant United Nations bodies, the African Union and other relevant international and regional organizations;</w:t>
      </w:r>
    </w:p>
    <w:p w14:paraId="0D916D15" w14:textId="2EF531F1" w:rsidR="00FB303F" w:rsidRPr="00FB303F" w:rsidRDefault="00FB303F" w:rsidP="00FB303F">
      <w:pPr>
        <w:pStyle w:val="SingleTxtG"/>
        <w:ind w:firstLine="567"/>
      </w:pPr>
      <w:r w:rsidRPr="00FB303F">
        <w:rPr>
          <w:bCs/>
        </w:rPr>
        <w:t>38.</w:t>
      </w:r>
      <w:r w:rsidRPr="00FB303F">
        <w:rPr>
          <w:bCs/>
        </w:rPr>
        <w:tab/>
      </w:r>
      <w:r w:rsidRPr="00FB303F">
        <w:rPr>
          <w:bCs/>
          <w:i/>
        </w:rPr>
        <w:t xml:space="preserve">Commends </w:t>
      </w:r>
      <w:r w:rsidRPr="00FB303F">
        <w:rPr>
          <w:bCs/>
          <w:iCs/>
        </w:rPr>
        <w:t>the efforts of the High Commissioner</w:t>
      </w:r>
      <w:r w:rsidR="00E06FD5" w:rsidRPr="00BC237E">
        <w:rPr>
          <w:bCs/>
          <w:iCs/>
        </w:rPr>
        <w:t>, pursuant to</w:t>
      </w:r>
      <w:r w:rsidR="00E06FD5">
        <w:rPr>
          <w:bCs/>
          <w:iCs/>
        </w:rPr>
        <w:t xml:space="preserve"> </w:t>
      </w:r>
      <w:r w:rsidR="00E06FD5" w:rsidRPr="00FB303F">
        <w:rPr>
          <w:bCs/>
          <w:iCs/>
        </w:rPr>
        <w:t xml:space="preserve">Human Rights Council </w:t>
      </w:r>
      <w:r w:rsidR="00E06FD5">
        <w:rPr>
          <w:bCs/>
          <w:iCs/>
        </w:rPr>
        <w:t>r</w:t>
      </w:r>
      <w:r w:rsidR="00E06FD5" w:rsidRPr="00FB303F">
        <w:rPr>
          <w:bCs/>
          <w:iCs/>
        </w:rPr>
        <w:t xml:space="preserve">esolution </w:t>
      </w:r>
      <w:r w:rsidR="00E06FD5">
        <w:rPr>
          <w:bCs/>
          <w:iCs/>
        </w:rPr>
        <w:t xml:space="preserve">43/39, </w:t>
      </w:r>
      <w:r w:rsidR="00176C44">
        <w:rPr>
          <w:bCs/>
          <w:iCs/>
        </w:rPr>
        <w:t xml:space="preserve">to </w:t>
      </w:r>
      <w:r w:rsidRPr="00FB303F">
        <w:rPr>
          <w:bCs/>
          <w:iCs/>
        </w:rPr>
        <w:t xml:space="preserve">establish and </w:t>
      </w:r>
      <w:r w:rsidR="00E06FD5">
        <w:rPr>
          <w:bCs/>
          <w:iCs/>
        </w:rPr>
        <w:t>dispatch</w:t>
      </w:r>
      <w:r w:rsidR="00E06FD5" w:rsidRPr="00FB303F">
        <w:rPr>
          <w:bCs/>
          <w:iCs/>
        </w:rPr>
        <w:t xml:space="preserve"> </w:t>
      </w:r>
      <w:r w:rsidRPr="00FB303F">
        <w:rPr>
          <w:bCs/>
          <w:iCs/>
        </w:rPr>
        <w:t xml:space="preserve">a </w:t>
      </w:r>
      <w:r w:rsidR="00E06FD5">
        <w:rPr>
          <w:bCs/>
          <w:iCs/>
        </w:rPr>
        <w:t>f</w:t>
      </w:r>
      <w:r w:rsidRPr="00FB303F">
        <w:rPr>
          <w:bCs/>
          <w:iCs/>
        </w:rPr>
        <w:t>act-</w:t>
      </w:r>
      <w:r w:rsidR="00E06FD5">
        <w:rPr>
          <w:bCs/>
          <w:iCs/>
        </w:rPr>
        <w:t>f</w:t>
      </w:r>
      <w:r w:rsidRPr="00FB303F">
        <w:rPr>
          <w:bCs/>
          <w:iCs/>
        </w:rPr>
        <w:t xml:space="preserve">inding </w:t>
      </w:r>
      <w:r w:rsidR="00E06FD5">
        <w:rPr>
          <w:bCs/>
          <w:iCs/>
        </w:rPr>
        <w:t>m</w:t>
      </w:r>
      <w:r w:rsidRPr="00FB303F">
        <w:rPr>
          <w:bCs/>
          <w:iCs/>
        </w:rPr>
        <w:t>ission to Libya, and to appoint experts to implement the mandate</w:t>
      </w:r>
      <w:r w:rsidR="00840607">
        <w:rPr>
          <w:bCs/>
          <w:iCs/>
        </w:rPr>
        <w:t xml:space="preserve"> of th</w:t>
      </w:r>
      <w:r w:rsidR="00E94B01">
        <w:rPr>
          <w:bCs/>
          <w:iCs/>
        </w:rPr>
        <w:t>at</w:t>
      </w:r>
      <w:r w:rsidR="00840607">
        <w:rPr>
          <w:bCs/>
          <w:iCs/>
        </w:rPr>
        <w:t xml:space="preserve"> mission</w:t>
      </w:r>
      <w:r w:rsidRPr="00FB303F">
        <w:rPr>
          <w:bCs/>
          <w:iCs/>
        </w:rPr>
        <w:t>;</w:t>
      </w:r>
    </w:p>
    <w:p w14:paraId="1F12812B" w14:textId="4D6C623D" w:rsidR="00FB303F" w:rsidRPr="00FB303F" w:rsidRDefault="00FB303F" w:rsidP="00FB303F">
      <w:pPr>
        <w:pStyle w:val="SingleTxtG"/>
        <w:ind w:firstLine="567"/>
        <w:rPr>
          <w:bCs/>
        </w:rPr>
      </w:pPr>
      <w:r w:rsidRPr="00FB303F">
        <w:rPr>
          <w:bCs/>
          <w:iCs/>
        </w:rPr>
        <w:t>39.</w:t>
      </w:r>
      <w:r w:rsidRPr="00FB303F">
        <w:rPr>
          <w:bCs/>
          <w:iCs/>
        </w:rPr>
        <w:tab/>
      </w:r>
      <w:r w:rsidR="00887E58">
        <w:rPr>
          <w:bCs/>
          <w:i/>
          <w:iCs/>
        </w:rPr>
        <w:t>Also c</w:t>
      </w:r>
      <w:r w:rsidRPr="00FB303F">
        <w:rPr>
          <w:bCs/>
          <w:i/>
          <w:iCs/>
        </w:rPr>
        <w:t>ommends</w:t>
      </w:r>
      <w:r w:rsidRPr="00FB303F">
        <w:rPr>
          <w:i/>
        </w:rPr>
        <w:t xml:space="preserve"> </w:t>
      </w:r>
      <w:r w:rsidRPr="00FB303F">
        <w:rPr>
          <w:bCs/>
        </w:rPr>
        <w:t xml:space="preserve">the cooperation of the Government of National Unity with the </w:t>
      </w:r>
      <w:r w:rsidR="00840607">
        <w:rPr>
          <w:bCs/>
        </w:rPr>
        <w:t>f</w:t>
      </w:r>
      <w:r w:rsidRPr="00FB303F">
        <w:rPr>
          <w:bCs/>
        </w:rPr>
        <w:t>act-</w:t>
      </w:r>
      <w:r w:rsidR="00840607">
        <w:rPr>
          <w:bCs/>
        </w:rPr>
        <w:t>f</w:t>
      </w:r>
      <w:r w:rsidRPr="00FB303F">
        <w:rPr>
          <w:bCs/>
        </w:rPr>
        <w:t xml:space="preserve">inding </w:t>
      </w:r>
      <w:r w:rsidR="00840607">
        <w:rPr>
          <w:bCs/>
        </w:rPr>
        <w:t>m</w:t>
      </w:r>
      <w:r w:rsidRPr="00FB303F">
        <w:rPr>
          <w:bCs/>
        </w:rPr>
        <w:t xml:space="preserve">ission and its members </w:t>
      </w:r>
      <w:r w:rsidR="00840607">
        <w:rPr>
          <w:bCs/>
        </w:rPr>
        <w:t>for</w:t>
      </w:r>
      <w:r w:rsidR="00840607" w:rsidRPr="00FB303F">
        <w:rPr>
          <w:bCs/>
        </w:rPr>
        <w:t xml:space="preserve"> </w:t>
      </w:r>
      <w:r w:rsidRPr="00FB303F">
        <w:rPr>
          <w:bCs/>
        </w:rPr>
        <w:t>facilitat</w:t>
      </w:r>
      <w:r w:rsidR="00840607">
        <w:rPr>
          <w:bCs/>
        </w:rPr>
        <w:t>ing</w:t>
      </w:r>
      <w:r w:rsidRPr="00FB303F">
        <w:rPr>
          <w:bCs/>
        </w:rPr>
        <w:t xml:space="preserve"> </w:t>
      </w:r>
      <w:r w:rsidR="00C67257">
        <w:rPr>
          <w:bCs/>
        </w:rPr>
        <w:t>their</w:t>
      </w:r>
      <w:r w:rsidR="00C67257" w:rsidRPr="00FB303F">
        <w:rPr>
          <w:bCs/>
        </w:rPr>
        <w:t xml:space="preserve"> </w:t>
      </w:r>
      <w:r w:rsidRPr="00FB303F">
        <w:rPr>
          <w:bCs/>
        </w:rPr>
        <w:t>mandate and tasks;</w:t>
      </w:r>
    </w:p>
    <w:p w14:paraId="23F20D7D" w14:textId="44F0139F" w:rsidR="00FB303F" w:rsidRPr="00FB303F" w:rsidRDefault="00FB303F" w:rsidP="00FB303F">
      <w:pPr>
        <w:pStyle w:val="SingleTxtG"/>
        <w:ind w:firstLine="567"/>
        <w:rPr>
          <w:bCs/>
          <w:iCs/>
        </w:rPr>
      </w:pPr>
      <w:r w:rsidRPr="00FB303F">
        <w:rPr>
          <w:bCs/>
        </w:rPr>
        <w:t>40.</w:t>
      </w:r>
      <w:r>
        <w:rPr>
          <w:b/>
          <w:i/>
          <w:iCs/>
        </w:rPr>
        <w:tab/>
      </w:r>
      <w:r w:rsidRPr="00FB303F">
        <w:rPr>
          <w:bCs/>
          <w:i/>
          <w:iCs/>
        </w:rPr>
        <w:t>Decides</w:t>
      </w:r>
      <w:r w:rsidRPr="00FB303F">
        <w:rPr>
          <w:bCs/>
        </w:rPr>
        <w:t xml:space="preserve"> to extend the </w:t>
      </w:r>
      <w:r w:rsidRPr="00FB303F">
        <w:rPr>
          <w:bCs/>
          <w:iCs/>
        </w:rPr>
        <w:t xml:space="preserve">mandate of the </w:t>
      </w:r>
      <w:r w:rsidR="00840607">
        <w:rPr>
          <w:bCs/>
          <w:iCs/>
        </w:rPr>
        <w:t>f</w:t>
      </w:r>
      <w:r w:rsidRPr="00FB303F">
        <w:rPr>
          <w:bCs/>
          <w:iCs/>
        </w:rPr>
        <w:t>act-</w:t>
      </w:r>
      <w:r w:rsidR="00840607">
        <w:rPr>
          <w:bCs/>
          <w:iCs/>
        </w:rPr>
        <w:t>f</w:t>
      </w:r>
      <w:r w:rsidRPr="00FB303F">
        <w:rPr>
          <w:bCs/>
          <w:iCs/>
        </w:rPr>
        <w:t xml:space="preserve">inding </w:t>
      </w:r>
      <w:r w:rsidR="00840607">
        <w:rPr>
          <w:bCs/>
          <w:iCs/>
        </w:rPr>
        <w:t>m</w:t>
      </w:r>
      <w:r w:rsidRPr="00FB303F">
        <w:rPr>
          <w:bCs/>
          <w:iCs/>
        </w:rPr>
        <w:t xml:space="preserve">ission for nine months to allow for the implementation of its mandate, considering the exceptional circumstances that the mission </w:t>
      </w:r>
      <w:r w:rsidR="00840607">
        <w:rPr>
          <w:bCs/>
          <w:iCs/>
        </w:rPr>
        <w:t>has faced since</w:t>
      </w:r>
      <w:r w:rsidR="00840607" w:rsidRPr="00FB303F">
        <w:rPr>
          <w:bCs/>
          <w:iCs/>
        </w:rPr>
        <w:t xml:space="preserve"> </w:t>
      </w:r>
      <w:r w:rsidRPr="00FB303F">
        <w:rPr>
          <w:bCs/>
          <w:iCs/>
        </w:rPr>
        <w:t xml:space="preserve">its establishment </w:t>
      </w:r>
      <w:r w:rsidR="00840607">
        <w:rPr>
          <w:bCs/>
          <w:iCs/>
        </w:rPr>
        <w:t>owing</w:t>
      </w:r>
      <w:r w:rsidR="00840607" w:rsidRPr="00FB303F">
        <w:rPr>
          <w:bCs/>
          <w:iCs/>
        </w:rPr>
        <w:t xml:space="preserve"> </w:t>
      </w:r>
      <w:r w:rsidRPr="00FB303F">
        <w:rPr>
          <w:bCs/>
          <w:iCs/>
        </w:rPr>
        <w:t xml:space="preserve">to the </w:t>
      </w:r>
      <w:r w:rsidR="00840607">
        <w:rPr>
          <w:bCs/>
          <w:iCs/>
        </w:rPr>
        <w:t xml:space="preserve">coronavirus disease </w:t>
      </w:r>
      <w:r w:rsidRPr="00FB303F">
        <w:rPr>
          <w:bCs/>
          <w:iCs/>
        </w:rPr>
        <w:t>(C</w:t>
      </w:r>
      <w:r w:rsidR="00840607">
        <w:rPr>
          <w:bCs/>
          <w:iCs/>
        </w:rPr>
        <w:t>OVID</w:t>
      </w:r>
      <w:r w:rsidRPr="00FB303F">
        <w:rPr>
          <w:bCs/>
          <w:iCs/>
        </w:rPr>
        <w:t xml:space="preserve">-19) pandemic and the liquidity crisis that the United Nations </w:t>
      </w:r>
      <w:r w:rsidR="00840607">
        <w:rPr>
          <w:bCs/>
          <w:iCs/>
        </w:rPr>
        <w:t xml:space="preserve">faced </w:t>
      </w:r>
      <w:r w:rsidRPr="00FB303F">
        <w:rPr>
          <w:bCs/>
          <w:iCs/>
        </w:rPr>
        <w:t>at the time;</w:t>
      </w:r>
    </w:p>
    <w:p w14:paraId="17FC3719" w14:textId="679996D4" w:rsidR="00FB303F" w:rsidRPr="00FB303F" w:rsidRDefault="00FB303F" w:rsidP="00FB303F">
      <w:pPr>
        <w:pStyle w:val="SingleTxtG"/>
        <w:ind w:firstLine="567"/>
      </w:pPr>
      <w:r w:rsidRPr="00FB303F">
        <w:rPr>
          <w:bCs/>
          <w:iCs/>
        </w:rPr>
        <w:t>4</w:t>
      </w:r>
      <w:r>
        <w:rPr>
          <w:bCs/>
          <w:iCs/>
        </w:rPr>
        <w:t>1.</w:t>
      </w:r>
      <w:r>
        <w:rPr>
          <w:bCs/>
          <w:iCs/>
        </w:rPr>
        <w:tab/>
      </w:r>
      <w:r w:rsidRPr="00FB303F">
        <w:rPr>
          <w:i/>
        </w:rPr>
        <w:t>Requests</w:t>
      </w:r>
      <w:r w:rsidRPr="00FB303F">
        <w:t xml:space="preserve"> the fact-finding mission to present a follow</w:t>
      </w:r>
      <w:r w:rsidR="00D27DAF">
        <w:t>-</w:t>
      </w:r>
      <w:r w:rsidRPr="00FB303F">
        <w:t xml:space="preserve">up report of its findings to the </w:t>
      </w:r>
      <w:r w:rsidR="00840607">
        <w:t>H</w:t>
      </w:r>
      <w:r w:rsidRPr="00FB303F">
        <w:t xml:space="preserve">uman </w:t>
      </w:r>
      <w:r w:rsidR="00840607">
        <w:t>R</w:t>
      </w:r>
      <w:r w:rsidRPr="00FB303F">
        <w:t xml:space="preserve">ights </w:t>
      </w:r>
      <w:r w:rsidR="00840607">
        <w:t>C</w:t>
      </w:r>
      <w:r w:rsidRPr="00FB303F">
        <w:t xml:space="preserve">ouncil at its </w:t>
      </w:r>
      <w:r w:rsidR="00D27DAF">
        <w:t>forty-ninth</w:t>
      </w:r>
      <w:r w:rsidR="00D27DAF" w:rsidRPr="00FB303F">
        <w:t xml:space="preserve"> </w:t>
      </w:r>
      <w:r w:rsidRPr="00FB303F">
        <w:t>session</w:t>
      </w:r>
      <w:r w:rsidR="00840607">
        <w:t>,</w:t>
      </w:r>
      <w:r w:rsidRPr="00FB303F">
        <w:t xml:space="preserve"> with the participation of the Special Representative of the Secretary</w:t>
      </w:r>
      <w:r w:rsidR="00840607">
        <w:t>-</w:t>
      </w:r>
      <w:r w:rsidRPr="00FB303F">
        <w:t>General for Libya</w:t>
      </w:r>
      <w:r w:rsidR="00840607">
        <w:t>,</w:t>
      </w:r>
      <w:r w:rsidRPr="00FB303F">
        <w:t xml:space="preserve"> </w:t>
      </w:r>
      <w:r w:rsidR="00840607">
        <w:t xml:space="preserve">to be </w:t>
      </w:r>
      <w:r w:rsidRPr="00FB303F">
        <w:t xml:space="preserve">followed by an interactive dialogue, and to present to the Council at its </w:t>
      </w:r>
      <w:r w:rsidR="00D27DAF">
        <w:t>fiftieth</w:t>
      </w:r>
      <w:r w:rsidR="00D27DAF" w:rsidRPr="00FB303F">
        <w:t xml:space="preserve"> </w:t>
      </w:r>
      <w:r w:rsidRPr="00FB303F">
        <w:t>session a comprehensive report on the situation of human rights in Libya, including on efforts to prevent</w:t>
      </w:r>
      <w:r w:rsidR="00840607">
        <w:t>,</w:t>
      </w:r>
      <w:r w:rsidRPr="00FB303F">
        <w:t xml:space="preserve"> and ensure accountability for</w:t>
      </w:r>
      <w:r w:rsidR="00840607">
        <w:t>,</w:t>
      </w:r>
      <w:r w:rsidRPr="00FB303F">
        <w:t xml:space="preserve"> violations and abuses of human rights</w:t>
      </w:r>
      <w:r w:rsidR="00840607">
        <w:t>,</w:t>
      </w:r>
      <w:r w:rsidRPr="00FB303F">
        <w:t xml:space="preserve"> </w:t>
      </w:r>
      <w:r w:rsidR="00840607">
        <w:t>with</w:t>
      </w:r>
      <w:r w:rsidR="00840607" w:rsidRPr="00FB303F">
        <w:t xml:space="preserve"> </w:t>
      </w:r>
      <w:r w:rsidRPr="00FB303F">
        <w:t>recommendations for follow</w:t>
      </w:r>
      <w:r w:rsidR="00D27DAF">
        <w:t>-</w:t>
      </w:r>
      <w:r w:rsidRPr="00FB303F">
        <w:t xml:space="preserve">up, </w:t>
      </w:r>
      <w:r w:rsidR="00D27DAF">
        <w:t xml:space="preserve">to be </w:t>
      </w:r>
      <w:r w:rsidRPr="00FB303F">
        <w:t>foll</w:t>
      </w:r>
      <w:r w:rsidR="00CB41DB">
        <w:t>owed by an interactive dialogue;</w:t>
      </w:r>
    </w:p>
    <w:p w14:paraId="41DA86E2" w14:textId="44F42CA1" w:rsidR="00FB303F" w:rsidRPr="00FB303F" w:rsidRDefault="00FB303F" w:rsidP="00FB303F">
      <w:pPr>
        <w:pStyle w:val="SingleTxtG"/>
        <w:ind w:firstLine="567"/>
      </w:pPr>
      <w:r>
        <w:t>42.</w:t>
      </w:r>
      <w:r>
        <w:tab/>
      </w:r>
      <w:r w:rsidRPr="00CB41DB">
        <w:rPr>
          <w:i/>
        </w:rPr>
        <w:t>Requests</w:t>
      </w:r>
      <w:r w:rsidRPr="00FB303F">
        <w:t xml:space="preserve"> the Libyan authorities to continue to grant the </w:t>
      </w:r>
      <w:r w:rsidR="00D45FEF" w:rsidRPr="00FB303F">
        <w:t xml:space="preserve">members </w:t>
      </w:r>
      <w:r w:rsidR="00D45FEF">
        <w:t xml:space="preserve">of the </w:t>
      </w:r>
      <w:r w:rsidRPr="00FB303F">
        <w:t>fact-finding mission unhindered access to all Libyan territory without delay</w:t>
      </w:r>
      <w:r w:rsidR="00D45FEF">
        <w:t>,</w:t>
      </w:r>
      <w:r w:rsidRPr="00FB303F">
        <w:t xml:space="preserve"> and to allow them to visit sites, and to meet and speak freely and privately, when they so request, with whomever they wish;</w:t>
      </w:r>
    </w:p>
    <w:p w14:paraId="77756CE8" w14:textId="77777777" w:rsidR="00FB303F" w:rsidRPr="00FB303F" w:rsidRDefault="00FB303F" w:rsidP="00FB303F">
      <w:pPr>
        <w:pStyle w:val="SingleTxtG"/>
        <w:ind w:firstLine="567"/>
        <w:rPr>
          <w:lang w:val="en-US"/>
        </w:rPr>
      </w:pPr>
      <w:r w:rsidRPr="00FB303F">
        <w:rPr>
          <w:bCs/>
          <w:lang w:val="en-US"/>
        </w:rPr>
        <w:t>43.</w:t>
      </w:r>
      <w:r w:rsidRPr="00FB303F">
        <w:rPr>
          <w:bCs/>
          <w:lang w:val="en-US"/>
        </w:rPr>
        <w:tab/>
      </w:r>
      <w:r w:rsidRPr="00FB303F">
        <w:rPr>
          <w:i/>
          <w:lang w:val="en-US"/>
        </w:rPr>
        <w:t>Requests</w:t>
      </w:r>
      <w:r w:rsidRPr="00FB303F">
        <w:rPr>
          <w:lang w:val="en-US"/>
        </w:rPr>
        <w:t xml:space="preserve"> the Secretary-General to provide the Office of the High Commissioner with the resources necessary for the full implementation of the present resolution;</w:t>
      </w:r>
    </w:p>
    <w:p w14:paraId="6EDFF431" w14:textId="77777777" w:rsidR="00CF586F" w:rsidRDefault="00FB303F" w:rsidP="00FB303F">
      <w:pPr>
        <w:pStyle w:val="SingleTxtG"/>
        <w:ind w:firstLine="567"/>
      </w:pPr>
      <w:r w:rsidRPr="00FB303F">
        <w:rPr>
          <w:bCs/>
        </w:rPr>
        <w:t>44.</w:t>
      </w:r>
      <w:r w:rsidRPr="00FB303F">
        <w:rPr>
          <w:bCs/>
        </w:rPr>
        <w:tab/>
      </w:r>
      <w:r w:rsidRPr="00FB303F">
        <w:rPr>
          <w:bCs/>
          <w:i/>
        </w:rPr>
        <w:t>Decides</w:t>
      </w:r>
      <w:r w:rsidRPr="00FB303F">
        <w:t xml:space="preserve"> to remain seized of the matter.</w:t>
      </w:r>
    </w:p>
    <w:p w14:paraId="20A7FC01" w14:textId="59942D00" w:rsidR="00FB303F" w:rsidRPr="00FB303F" w:rsidRDefault="00FB303F" w:rsidP="00FB303F">
      <w:pPr>
        <w:spacing w:before="240"/>
        <w:ind w:left="1134" w:right="1134"/>
        <w:jc w:val="center"/>
        <w:rPr>
          <w:u w:val="single"/>
        </w:rPr>
      </w:pPr>
      <w:r>
        <w:rPr>
          <w:u w:val="single"/>
        </w:rPr>
        <w:tab/>
      </w:r>
      <w:r>
        <w:rPr>
          <w:u w:val="single"/>
        </w:rPr>
        <w:tab/>
      </w:r>
      <w:r>
        <w:rPr>
          <w:u w:val="single"/>
        </w:rPr>
        <w:tab/>
      </w:r>
      <w:r w:rsidR="00DF19AA">
        <w:rPr>
          <w:u w:val="single"/>
        </w:rPr>
        <w:tab/>
      </w:r>
    </w:p>
    <w:sectPr w:rsidR="00FB303F" w:rsidRPr="00FB303F" w:rsidSect="00950EFC">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4BA06" w14:textId="77777777" w:rsidR="00C0791C" w:rsidRDefault="00C0791C"/>
  </w:endnote>
  <w:endnote w:type="continuationSeparator" w:id="0">
    <w:p w14:paraId="05672ACF" w14:textId="77777777" w:rsidR="00C0791C" w:rsidRDefault="00C0791C"/>
  </w:endnote>
  <w:endnote w:type="continuationNotice" w:id="1">
    <w:p w14:paraId="361B27DB" w14:textId="77777777" w:rsidR="00C0791C" w:rsidRDefault="00C07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E5C07" w14:textId="4D5B93EC" w:rsidR="008C0DEF" w:rsidRPr="00950EFC" w:rsidRDefault="008C0DEF" w:rsidP="00950EFC">
    <w:pPr>
      <w:pStyle w:val="Footer"/>
      <w:tabs>
        <w:tab w:val="right" w:pos="9638"/>
      </w:tabs>
      <w:rPr>
        <w:sz w:val="18"/>
      </w:rPr>
    </w:pPr>
    <w:r w:rsidRPr="00950EFC">
      <w:rPr>
        <w:b/>
        <w:sz w:val="18"/>
      </w:rPr>
      <w:fldChar w:fldCharType="begin"/>
    </w:r>
    <w:r w:rsidRPr="00950EFC">
      <w:rPr>
        <w:b/>
        <w:sz w:val="18"/>
      </w:rPr>
      <w:instrText xml:space="preserve"> PAGE  \* MERGEFORMAT </w:instrText>
    </w:r>
    <w:r w:rsidRPr="00950EFC">
      <w:rPr>
        <w:b/>
        <w:sz w:val="18"/>
      </w:rPr>
      <w:fldChar w:fldCharType="separate"/>
    </w:r>
    <w:r w:rsidR="00DF19AA">
      <w:rPr>
        <w:b/>
        <w:noProof/>
        <w:sz w:val="18"/>
      </w:rPr>
      <w:t>6</w:t>
    </w:r>
    <w:r w:rsidRPr="00950EF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6641A" w14:textId="0C1711A8" w:rsidR="008C0DEF" w:rsidRPr="00950EFC" w:rsidRDefault="008C0DEF" w:rsidP="00950EFC">
    <w:pPr>
      <w:pStyle w:val="Footer"/>
      <w:tabs>
        <w:tab w:val="right" w:pos="9638"/>
      </w:tabs>
      <w:rPr>
        <w:b/>
        <w:sz w:val="18"/>
      </w:rPr>
    </w:pPr>
    <w:r>
      <w:tab/>
    </w:r>
    <w:r w:rsidRPr="00950EFC">
      <w:rPr>
        <w:b/>
        <w:sz w:val="18"/>
      </w:rPr>
      <w:fldChar w:fldCharType="begin"/>
    </w:r>
    <w:r w:rsidRPr="00950EFC">
      <w:rPr>
        <w:b/>
        <w:sz w:val="18"/>
      </w:rPr>
      <w:instrText xml:space="preserve"> PAGE  \* MERGEFORMAT </w:instrText>
    </w:r>
    <w:r w:rsidRPr="00950EFC">
      <w:rPr>
        <w:b/>
        <w:sz w:val="18"/>
      </w:rPr>
      <w:fldChar w:fldCharType="separate"/>
    </w:r>
    <w:r w:rsidR="00DF19AA">
      <w:rPr>
        <w:b/>
        <w:noProof/>
        <w:sz w:val="18"/>
      </w:rPr>
      <w:t>5</w:t>
    </w:r>
    <w:r w:rsidRPr="00950E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82179" w14:textId="6551F998" w:rsidR="00365DE4" w:rsidRDefault="00365DE4" w:rsidP="00365DE4">
    <w:pPr>
      <w:pStyle w:val="Footer"/>
    </w:pPr>
    <w:r w:rsidRPr="0027112F">
      <w:rPr>
        <w:noProof/>
        <w:lang w:val="en-US"/>
      </w:rPr>
      <w:drawing>
        <wp:anchor distT="0" distB="0" distL="114300" distR="114300" simplePos="0" relativeHeight="251659264" behindDoc="0" locked="1" layoutInCell="1" allowOverlap="1" wp14:anchorId="2B5C14CE" wp14:editId="0696E16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4E11982" w14:textId="4737B852" w:rsidR="00365DE4" w:rsidRPr="00365DE4" w:rsidRDefault="00365DE4" w:rsidP="00365DE4">
    <w:pPr>
      <w:pStyle w:val="Footer"/>
      <w:ind w:right="1134"/>
      <w:rPr>
        <w:sz w:val="20"/>
      </w:rPr>
    </w:pPr>
    <w:r>
      <w:rPr>
        <w:sz w:val="20"/>
      </w:rPr>
      <w:t>GE.21-13877(E)</w:t>
    </w:r>
    <w:r>
      <w:rPr>
        <w:noProof/>
        <w:sz w:val="20"/>
      </w:rPr>
      <w:drawing>
        <wp:anchor distT="0" distB="0" distL="114300" distR="114300" simplePos="0" relativeHeight="251660288" behindDoc="0" locked="0" layoutInCell="1" allowOverlap="1" wp14:anchorId="5C4F45C1" wp14:editId="680443AE">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3A2AF" w14:textId="77777777" w:rsidR="00C0791C" w:rsidRPr="000B175B" w:rsidRDefault="00C0791C" w:rsidP="000B175B">
      <w:pPr>
        <w:tabs>
          <w:tab w:val="right" w:pos="2155"/>
        </w:tabs>
        <w:spacing w:after="80"/>
        <w:ind w:left="680"/>
        <w:rPr>
          <w:u w:val="single"/>
        </w:rPr>
      </w:pPr>
      <w:r>
        <w:rPr>
          <w:u w:val="single"/>
        </w:rPr>
        <w:tab/>
      </w:r>
    </w:p>
  </w:footnote>
  <w:footnote w:type="continuationSeparator" w:id="0">
    <w:p w14:paraId="17B1D6AF" w14:textId="77777777" w:rsidR="00C0791C" w:rsidRPr="00FC68B7" w:rsidRDefault="00C0791C" w:rsidP="00FC68B7">
      <w:pPr>
        <w:tabs>
          <w:tab w:val="left" w:pos="2155"/>
        </w:tabs>
        <w:spacing w:after="80"/>
        <w:ind w:left="680"/>
        <w:rPr>
          <w:u w:val="single"/>
        </w:rPr>
      </w:pPr>
      <w:r>
        <w:rPr>
          <w:u w:val="single"/>
        </w:rPr>
        <w:tab/>
      </w:r>
    </w:p>
  </w:footnote>
  <w:footnote w:type="continuationNotice" w:id="1">
    <w:p w14:paraId="4E114E21" w14:textId="77777777" w:rsidR="00C0791C" w:rsidRDefault="00C0791C"/>
  </w:footnote>
  <w:footnote w:id="2">
    <w:p w14:paraId="08C877DD" w14:textId="77777777" w:rsidR="008C0DEF" w:rsidRPr="00CB41DB" w:rsidRDefault="008C0DEF">
      <w:pPr>
        <w:pStyle w:val="FootnoteText"/>
        <w:rPr>
          <w:szCs w:val="18"/>
        </w:rPr>
      </w:pPr>
      <w:r>
        <w:rPr>
          <w:rStyle w:val="FootnoteReference"/>
        </w:rPr>
        <w:tab/>
      </w:r>
      <w:r w:rsidRPr="00CB41DB">
        <w:rPr>
          <w:rStyle w:val="FootnoteReference"/>
          <w:sz w:val="20"/>
          <w:vertAlign w:val="baseline"/>
        </w:rPr>
        <w:t>*</w:t>
      </w:r>
      <w:r>
        <w:rPr>
          <w:rStyle w:val="FootnoteReference"/>
          <w:sz w:val="20"/>
          <w:vertAlign w:val="baseline"/>
        </w:rPr>
        <w:tab/>
      </w:r>
      <w:r w:rsidRPr="00CB41DB">
        <w:rPr>
          <w:szCs w:val="18"/>
        </w:rPr>
        <w:t>On behalf of the States Members of the United Nations that are members of the Group of African States.</w:t>
      </w:r>
    </w:p>
  </w:footnote>
  <w:footnote w:id="3">
    <w:p w14:paraId="06E15880" w14:textId="1D6EE7E6" w:rsidR="008C0DEF" w:rsidRPr="008D554A" w:rsidRDefault="008C0DEF">
      <w:pPr>
        <w:pStyle w:val="FootnoteText"/>
        <w:rPr>
          <w:lang w:val="en-US"/>
        </w:rPr>
      </w:pPr>
      <w:r>
        <w:tab/>
      </w:r>
      <w:r>
        <w:rPr>
          <w:rStyle w:val="FootnoteReference"/>
        </w:rPr>
        <w:footnoteRef/>
      </w:r>
      <w:r>
        <w:t xml:space="preserve"> </w:t>
      </w:r>
      <w:r>
        <w:tab/>
        <w:t xml:space="preserve">See </w:t>
      </w:r>
      <w:r>
        <w:rPr>
          <w:lang w:val="en-US"/>
        </w:rPr>
        <w:t>A/HRC/46/17.</w:t>
      </w:r>
    </w:p>
  </w:footnote>
  <w:footnote w:id="4">
    <w:p w14:paraId="4E7C9CDF" w14:textId="43E821FE" w:rsidR="008C0DEF" w:rsidRPr="008D554A" w:rsidRDefault="008C0DEF">
      <w:pPr>
        <w:pStyle w:val="FootnoteText"/>
        <w:rPr>
          <w:lang w:val="en-US"/>
        </w:rPr>
      </w:pPr>
      <w:r>
        <w:tab/>
      </w:r>
      <w:r>
        <w:rPr>
          <w:rStyle w:val="FootnoteReference"/>
        </w:rPr>
        <w:footnoteRef/>
      </w:r>
      <w:r>
        <w:t xml:space="preserve"> </w:t>
      </w:r>
      <w:r>
        <w:tab/>
      </w:r>
      <w:r w:rsidRPr="008D554A">
        <w:rPr>
          <w:i/>
        </w:rPr>
        <w:t>Official Records of the General Assembly</w:t>
      </w:r>
      <w:r w:rsidRPr="00130426">
        <w:t xml:space="preserve">, </w:t>
      </w:r>
      <w:r w:rsidRPr="008D554A">
        <w:rPr>
          <w:i/>
        </w:rPr>
        <w:t>Seventy-sixth Session</w:t>
      </w:r>
      <w:r w:rsidRPr="00130426">
        <w:t xml:space="preserve">, </w:t>
      </w:r>
      <w:r w:rsidRPr="008D554A">
        <w:rPr>
          <w:i/>
        </w:rPr>
        <w:t>Supplement No. 1</w:t>
      </w:r>
      <w:r>
        <w:t xml:space="preserve"> (A/76/1).</w:t>
      </w:r>
    </w:p>
  </w:footnote>
  <w:footnote w:id="5">
    <w:p w14:paraId="1D18427C" w14:textId="26598BD5" w:rsidR="008C0DEF" w:rsidRPr="008D554A" w:rsidRDefault="008C0DEF">
      <w:pPr>
        <w:pStyle w:val="FootnoteText"/>
        <w:rPr>
          <w:lang w:val="en-US"/>
        </w:rPr>
      </w:pPr>
      <w:r>
        <w:tab/>
      </w:r>
      <w:r>
        <w:rPr>
          <w:rStyle w:val="FootnoteReference"/>
        </w:rPr>
        <w:footnoteRef/>
      </w:r>
      <w:r>
        <w:t xml:space="preserve"> </w:t>
      </w:r>
      <w:r>
        <w:tab/>
      </w:r>
      <w:r w:rsidRPr="00FB303F">
        <w:rPr>
          <w:bCs/>
          <w:iCs/>
          <w:lang w:val="en-US"/>
        </w:rPr>
        <w:t>S</w:t>
      </w:r>
      <w:r>
        <w:rPr>
          <w:bCs/>
          <w:iCs/>
          <w:lang w:val="en-US"/>
        </w:rPr>
        <w:t>/</w:t>
      </w:r>
      <w:r w:rsidRPr="00FB303F">
        <w:rPr>
          <w:bCs/>
          <w:iCs/>
          <w:lang w:val="en-US"/>
        </w:rPr>
        <w:t>2021/62, S</w:t>
      </w:r>
      <w:r>
        <w:rPr>
          <w:bCs/>
          <w:iCs/>
          <w:lang w:val="en-US"/>
        </w:rPr>
        <w:t>/</w:t>
      </w:r>
      <w:r w:rsidRPr="00FB303F">
        <w:rPr>
          <w:bCs/>
          <w:iCs/>
          <w:lang w:val="en-US"/>
        </w:rPr>
        <w:t>2021/451 and s</w:t>
      </w:r>
      <w:r>
        <w:rPr>
          <w:bCs/>
          <w:iCs/>
          <w:lang w:val="en-US"/>
        </w:rPr>
        <w:t>/</w:t>
      </w:r>
      <w:r w:rsidRPr="00FB303F">
        <w:rPr>
          <w:bCs/>
          <w:iCs/>
          <w:lang w:val="en-US"/>
        </w:rPr>
        <w:t>2021/752</w:t>
      </w:r>
      <w:r>
        <w:rPr>
          <w:bCs/>
          <w:iCs/>
          <w:lang w:val="en-US"/>
        </w:rPr>
        <w:t>.</w:t>
      </w:r>
    </w:p>
  </w:footnote>
  <w:footnote w:id="6">
    <w:p w14:paraId="32BEDE13" w14:textId="1F65A315" w:rsidR="008C0DEF" w:rsidRPr="008D554A" w:rsidRDefault="008C0DEF">
      <w:pPr>
        <w:pStyle w:val="FootnoteText"/>
        <w:rPr>
          <w:lang w:val="en-US"/>
        </w:rPr>
      </w:pPr>
      <w:r>
        <w:tab/>
      </w:r>
      <w:r>
        <w:rPr>
          <w:rStyle w:val="FootnoteReference"/>
        </w:rPr>
        <w:footnoteRef/>
      </w:r>
      <w:r>
        <w:t xml:space="preserve"> </w:t>
      </w:r>
      <w:r>
        <w:tab/>
      </w:r>
      <w:r w:rsidRPr="00FB303F">
        <w:t>A/HRC/40/46</w:t>
      </w:r>
      <w:r>
        <w:t xml:space="preserve"> and </w:t>
      </w:r>
      <w:r w:rsidRPr="00FB303F">
        <w:t>A/HRC/43/75</w:t>
      </w:r>
      <w:r>
        <w:t>.</w:t>
      </w:r>
      <w:r w:rsidRPr="00FB303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C9578" w14:textId="77777777" w:rsidR="008C0DEF" w:rsidRPr="00950EFC" w:rsidRDefault="008C0DEF">
    <w:pPr>
      <w:pStyle w:val="Header"/>
    </w:pPr>
    <w:r>
      <w:t>A/HRC/48/L.25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D6B59" w14:textId="77777777" w:rsidR="008C0DEF" w:rsidRPr="00950EFC" w:rsidRDefault="008C0DEF" w:rsidP="00950EFC">
    <w:pPr>
      <w:pStyle w:val="Header"/>
      <w:jc w:val="right"/>
    </w:pPr>
    <w:r>
      <w:t>A/HRC/48/L.25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FC"/>
    <w:rsid w:val="00007F7F"/>
    <w:rsid w:val="00022DB5"/>
    <w:rsid w:val="000403D1"/>
    <w:rsid w:val="000449AA"/>
    <w:rsid w:val="00050F6B"/>
    <w:rsid w:val="0005662A"/>
    <w:rsid w:val="00070828"/>
    <w:rsid w:val="00072C8C"/>
    <w:rsid w:val="00073E70"/>
    <w:rsid w:val="000876EB"/>
    <w:rsid w:val="00091419"/>
    <w:rsid w:val="000931C0"/>
    <w:rsid w:val="000B175B"/>
    <w:rsid w:val="000B2851"/>
    <w:rsid w:val="000B3A0F"/>
    <w:rsid w:val="000B4A3B"/>
    <w:rsid w:val="000B7B61"/>
    <w:rsid w:val="000C59D8"/>
    <w:rsid w:val="000D1851"/>
    <w:rsid w:val="000E0415"/>
    <w:rsid w:val="00130426"/>
    <w:rsid w:val="00145DEC"/>
    <w:rsid w:val="00146D32"/>
    <w:rsid w:val="001509BA"/>
    <w:rsid w:val="00176C44"/>
    <w:rsid w:val="001928AA"/>
    <w:rsid w:val="001B4B04"/>
    <w:rsid w:val="001B6EE3"/>
    <w:rsid w:val="001C6663"/>
    <w:rsid w:val="001C7895"/>
    <w:rsid w:val="001D0457"/>
    <w:rsid w:val="001D26DF"/>
    <w:rsid w:val="001D2B69"/>
    <w:rsid w:val="001E2790"/>
    <w:rsid w:val="001E6AF6"/>
    <w:rsid w:val="00211E0B"/>
    <w:rsid w:val="00211E72"/>
    <w:rsid w:val="00214047"/>
    <w:rsid w:val="0022130F"/>
    <w:rsid w:val="00221D9F"/>
    <w:rsid w:val="0022401B"/>
    <w:rsid w:val="00237785"/>
    <w:rsid w:val="002410DD"/>
    <w:rsid w:val="00241466"/>
    <w:rsid w:val="00253D58"/>
    <w:rsid w:val="00260667"/>
    <w:rsid w:val="0027725F"/>
    <w:rsid w:val="002954BA"/>
    <w:rsid w:val="002A7BAB"/>
    <w:rsid w:val="002C21F0"/>
    <w:rsid w:val="002E6B6F"/>
    <w:rsid w:val="003107FA"/>
    <w:rsid w:val="003229D8"/>
    <w:rsid w:val="003314D1"/>
    <w:rsid w:val="00335A2F"/>
    <w:rsid w:val="00341937"/>
    <w:rsid w:val="00365DE4"/>
    <w:rsid w:val="00370A6E"/>
    <w:rsid w:val="003716EE"/>
    <w:rsid w:val="0037670A"/>
    <w:rsid w:val="0039277A"/>
    <w:rsid w:val="00392EBC"/>
    <w:rsid w:val="003972E0"/>
    <w:rsid w:val="003975ED"/>
    <w:rsid w:val="003B25EA"/>
    <w:rsid w:val="003B5AF1"/>
    <w:rsid w:val="003C2CC4"/>
    <w:rsid w:val="003D4B23"/>
    <w:rsid w:val="003D5250"/>
    <w:rsid w:val="00420729"/>
    <w:rsid w:val="00424C80"/>
    <w:rsid w:val="004325CB"/>
    <w:rsid w:val="0044503A"/>
    <w:rsid w:val="00446DE4"/>
    <w:rsid w:val="00447401"/>
    <w:rsid w:val="00447761"/>
    <w:rsid w:val="00451EC3"/>
    <w:rsid w:val="00452DCD"/>
    <w:rsid w:val="00455E37"/>
    <w:rsid w:val="00466998"/>
    <w:rsid w:val="00471EE6"/>
    <w:rsid w:val="004721B1"/>
    <w:rsid w:val="0048028B"/>
    <w:rsid w:val="004859EC"/>
    <w:rsid w:val="00496A15"/>
    <w:rsid w:val="004B75D2"/>
    <w:rsid w:val="004D1140"/>
    <w:rsid w:val="004D7457"/>
    <w:rsid w:val="004F55ED"/>
    <w:rsid w:val="0052176C"/>
    <w:rsid w:val="005261E5"/>
    <w:rsid w:val="005420F2"/>
    <w:rsid w:val="00542574"/>
    <w:rsid w:val="005436AB"/>
    <w:rsid w:val="00546924"/>
    <w:rsid w:val="00546DBF"/>
    <w:rsid w:val="00553D76"/>
    <w:rsid w:val="005552B5"/>
    <w:rsid w:val="0056117B"/>
    <w:rsid w:val="00562621"/>
    <w:rsid w:val="00571365"/>
    <w:rsid w:val="00574EAF"/>
    <w:rsid w:val="00580D98"/>
    <w:rsid w:val="00595484"/>
    <w:rsid w:val="005A0E16"/>
    <w:rsid w:val="005B3DB3"/>
    <w:rsid w:val="005B6E48"/>
    <w:rsid w:val="005B7756"/>
    <w:rsid w:val="005C758C"/>
    <w:rsid w:val="005D53BE"/>
    <w:rsid w:val="005E1712"/>
    <w:rsid w:val="00611FC4"/>
    <w:rsid w:val="006176FB"/>
    <w:rsid w:val="00640B26"/>
    <w:rsid w:val="00647797"/>
    <w:rsid w:val="00652953"/>
    <w:rsid w:val="00655B60"/>
    <w:rsid w:val="006622F1"/>
    <w:rsid w:val="00663350"/>
    <w:rsid w:val="00670741"/>
    <w:rsid w:val="00672559"/>
    <w:rsid w:val="00694E4E"/>
    <w:rsid w:val="00696BD6"/>
    <w:rsid w:val="006A6B9D"/>
    <w:rsid w:val="006A7392"/>
    <w:rsid w:val="006B3189"/>
    <w:rsid w:val="006B7D65"/>
    <w:rsid w:val="006C0A36"/>
    <w:rsid w:val="006C480E"/>
    <w:rsid w:val="006D6DA6"/>
    <w:rsid w:val="006E4496"/>
    <w:rsid w:val="006E564B"/>
    <w:rsid w:val="006F13F0"/>
    <w:rsid w:val="006F5035"/>
    <w:rsid w:val="007065EB"/>
    <w:rsid w:val="00713C21"/>
    <w:rsid w:val="00720183"/>
    <w:rsid w:val="0072632A"/>
    <w:rsid w:val="0074200B"/>
    <w:rsid w:val="007802C8"/>
    <w:rsid w:val="007A6296"/>
    <w:rsid w:val="007A79E4"/>
    <w:rsid w:val="007B1F59"/>
    <w:rsid w:val="007B6BA5"/>
    <w:rsid w:val="007C1B62"/>
    <w:rsid w:val="007C3390"/>
    <w:rsid w:val="007C4F4B"/>
    <w:rsid w:val="007C5973"/>
    <w:rsid w:val="007D2CDC"/>
    <w:rsid w:val="007D5327"/>
    <w:rsid w:val="007F30F7"/>
    <w:rsid w:val="007F6611"/>
    <w:rsid w:val="008155C3"/>
    <w:rsid w:val="008175E9"/>
    <w:rsid w:val="0082243E"/>
    <w:rsid w:val="008242D7"/>
    <w:rsid w:val="00833185"/>
    <w:rsid w:val="00836668"/>
    <w:rsid w:val="00840607"/>
    <w:rsid w:val="008442C8"/>
    <w:rsid w:val="00847D43"/>
    <w:rsid w:val="00856CD2"/>
    <w:rsid w:val="00861BC6"/>
    <w:rsid w:val="00871FD5"/>
    <w:rsid w:val="008847BB"/>
    <w:rsid w:val="00887BA3"/>
    <w:rsid w:val="00887E58"/>
    <w:rsid w:val="008979B1"/>
    <w:rsid w:val="008A6B25"/>
    <w:rsid w:val="008A6C4F"/>
    <w:rsid w:val="008C0DEF"/>
    <w:rsid w:val="008C1E4D"/>
    <w:rsid w:val="008C69CD"/>
    <w:rsid w:val="008D554A"/>
    <w:rsid w:val="008E0E46"/>
    <w:rsid w:val="008F2940"/>
    <w:rsid w:val="00900E9F"/>
    <w:rsid w:val="0090452C"/>
    <w:rsid w:val="00907C3F"/>
    <w:rsid w:val="0092237C"/>
    <w:rsid w:val="0093707B"/>
    <w:rsid w:val="009400EB"/>
    <w:rsid w:val="009427E3"/>
    <w:rsid w:val="00943B1C"/>
    <w:rsid w:val="00946575"/>
    <w:rsid w:val="00950EFC"/>
    <w:rsid w:val="00956D9B"/>
    <w:rsid w:val="00963CBA"/>
    <w:rsid w:val="009654B7"/>
    <w:rsid w:val="009733F5"/>
    <w:rsid w:val="0098062F"/>
    <w:rsid w:val="00991261"/>
    <w:rsid w:val="009A0B83"/>
    <w:rsid w:val="009B3800"/>
    <w:rsid w:val="009C0D75"/>
    <w:rsid w:val="009D22AC"/>
    <w:rsid w:val="009D50DB"/>
    <w:rsid w:val="009E1C4E"/>
    <w:rsid w:val="00A0036A"/>
    <w:rsid w:val="00A05E0B"/>
    <w:rsid w:val="00A1427D"/>
    <w:rsid w:val="00A275F8"/>
    <w:rsid w:val="00A4634F"/>
    <w:rsid w:val="00A51CF3"/>
    <w:rsid w:val="00A72F22"/>
    <w:rsid w:val="00A73D32"/>
    <w:rsid w:val="00A748A6"/>
    <w:rsid w:val="00A879A4"/>
    <w:rsid w:val="00A87E95"/>
    <w:rsid w:val="00A92E29"/>
    <w:rsid w:val="00AB312C"/>
    <w:rsid w:val="00AC5AE2"/>
    <w:rsid w:val="00AD09E9"/>
    <w:rsid w:val="00AF0576"/>
    <w:rsid w:val="00AF3829"/>
    <w:rsid w:val="00B037F0"/>
    <w:rsid w:val="00B2327D"/>
    <w:rsid w:val="00B2718F"/>
    <w:rsid w:val="00B30179"/>
    <w:rsid w:val="00B3317B"/>
    <w:rsid w:val="00B334DC"/>
    <w:rsid w:val="00B3631A"/>
    <w:rsid w:val="00B476ED"/>
    <w:rsid w:val="00B53013"/>
    <w:rsid w:val="00B67F5E"/>
    <w:rsid w:val="00B70136"/>
    <w:rsid w:val="00B73E65"/>
    <w:rsid w:val="00B81E12"/>
    <w:rsid w:val="00B87110"/>
    <w:rsid w:val="00B97FA8"/>
    <w:rsid w:val="00BA1EE7"/>
    <w:rsid w:val="00BA214F"/>
    <w:rsid w:val="00BC1385"/>
    <w:rsid w:val="00BC237E"/>
    <w:rsid w:val="00BC34C6"/>
    <w:rsid w:val="00BC74E9"/>
    <w:rsid w:val="00BE618E"/>
    <w:rsid w:val="00BE655C"/>
    <w:rsid w:val="00BE7A03"/>
    <w:rsid w:val="00C00F53"/>
    <w:rsid w:val="00C0791C"/>
    <w:rsid w:val="00C217E7"/>
    <w:rsid w:val="00C24693"/>
    <w:rsid w:val="00C24C19"/>
    <w:rsid w:val="00C30A2B"/>
    <w:rsid w:val="00C35F0B"/>
    <w:rsid w:val="00C463DD"/>
    <w:rsid w:val="00C56AFF"/>
    <w:rsid w:val="00C64458"/>
    <w:rsid w:val="00C67257"/>
    <w:rsid w:val="00C745C3"/>
    <w:rsid w:val="00C7473B"/>
    <w:rsid w:val="00C91CE1"/>
    <w:rsid w:val="00CA2A58"/>
    <w:rsid w:val="00CB41DB"/>
    <w:rsid w:val="00CC0B55"/>
    <w:rsid w:val="00CD6995"/>
    <w:rsid w:val="00CE4A8F"/>
    <w:rsid w:val="00CF0214"/>
    <w:rsid w:val="00CF19B5"/>
    <w:rsid w:val="00CF586F"/>
    <w:rsid w:val="00CF7D43"/>
    <w:rsid w:val="00D11129"/>
    <w:rsid w:val="00D12E6A"/>
    <w:rsid w:val="00D2031B"/>
    <w:rsid w:val="00D22332"/>
    <w:rsid w:val="00D25FE2"/>
    <w:rsid w:val="00D27DAF"/>
    <w:rsid w:val="00D43252"/>
    <w:rsid w:val="00D45FEF"/>
    <w:rsid w:val="00D550F9"/>
    <w:rsid w:val="00D572B0"/>
    <w:rsid w:val="00D62E90"/>
    <w:rsid w:val="00D75503"/>
    <w:rsid w:val="00D76BE5"/>
    <w:rsid w:val="00D978C6"/>
    <w:rsid w:val="00DA67AD"/>
    <w:rsid w:val="00DB18CE"/>
    <w:rsid w:val="00DB5566"/>
    <w:rsid w:val="00DE3EC0"/>
    <w:rsid w:val="00DF1067"/>
    <w:rsid w:val="00DF19AA"/>
    <w:rsid w:val="00E06FD5"/>
    <w:rsid w:val="00E079B0"/>
    <w:rsid w:val="00E11593"/>
    <w:rsid w:val="00E12B6B"/>
    <w:rsid w:val="00E130AB"/>
    <w:rsid w:val="00E438D9"/>
    <w:rsid w:val="00E5644E"/>
    <w:rsid w:val="00E7260F"/>
    <w:rsid w:val="00E806EE"/>
    <w:rsid w:val="00E94B01"/>
    <w:rsid w:val="00E96630"/>
    <w:rsid w:val="00EA4A29"/>
    <w:rsid w:val="00EB0FB9"/>
    <w:rsid w:val="00ED0CA9"/>
    <w:rsid w:val="00ED71F2"/>
    <w:rsid w:val="00ED7A2A"/>
    <w:rsid w:val="00EF1D7F"/>
    <w:rsid w:val="00EF5BDB"/>
    <w:rsid w:val="00F07FD9"/>
    <w:rsid w:val="00F23933"/>
    <w:rsid w:val="00F24119"/>
    <w:rsid w:val="00F40E75"/>
    <w:rsid w:val="00F42CD9"/>
    <w:rsid w:val="00F52663"/>
    <w:rsid w:val="00F52936"/>
    <w:rsid w:val="00F54083"/>
    <w:rsid w:val="00F677CB"/>
    <w:rsid w:val="00F67B04"/>
    <w:rsid w:val="00F75AE0"/>
    <w:rsid w:val="00FA4DDA"/>
    <w:rsid w:val="00FA620C"/>
    <w:rsid w:val="00FA7DF3"/>
    <w:rsid w:val="00FB2A38"/>
    <w:rsid w:val="00FB303F"/>
    <w:rsid w:val="00FC3136"/>
    <w:rsid w:val="00FC50DD"/>
    <w:rsid w:val="00FC68B7"/>
    <w:rsid w:val="00FD7C12"/>
    <w:rsid w:val="00FF6B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EC27C36"/>
  <w15:docId w15:val="{AB76D677-BE8F-43AD-99A8-DC240C2B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A275F8"/>
    <w:rPr>
      <w:sz w:val="16"/>
      <w:szCs w:val="16"/>
    </w:rPr>
  </w:style>
  <w:style w:type="paragraph" w:styleId="CommentText">
    <w:name w:val="annotation text"/>
    <w:basedOn w:val="Normal"/>
    <w:link w:val="CommentTextChar"/>
    <w:semiHidden/>
    <w:unhideWhenUsed/>
    <w:rsid w:val="00A275F8"/>
    <w:pPr>
      <w:spacing w:line="240" w:lineRule="auto"/>
    </w:pPr>
  </w:style>
  <w:style w:type="character" w:customStyle="1" w:styleId="CommentTextChar">
    <w:name w:val="Comment Text Char"/>
    <w:basedOn w:val="DefaultParagraphFont"/>
    <w:link w:val="CommentText"/>
    <w:semiHidden/>
    <w:rsid w:val="00A275F8"/>
    <w:rPr>
      <w:lang w:eastAsia="en-US"/>
    </w:rPr>
  </w:style>
  <w:style w:type="paragraph" w:styleId="CommentSubject">
    <w:name w:val="annotation subject"/>
    <w:basedOn w:val="CommentText"/>
    <w:next w:val="CommentText"/>
    <w:link w:val="CommentSubjectChar"/>
    <w:semiHidden/>
    <w:unhideWhenUsed/>
    <w:rsid w:val="00A275F8"/>
    <w:rPr>
      <w:b/>
      <w:bCs/>
    </w:rPr>
  </w:style>
  <w:style w:type="character" w:customStyle="1" w:styleId="CommentSubjectChar">
    <w:name w:val="Comment Subject Char"/>
    <w:basedOn w:val="CommentTextChar"/>
    <w:link w:val="CommentSubject"/>
    <w:semiHidden/>
    <w:rsid w:val="00A275F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http://ap.ohchr.org/documents/dpage_e.aspx?si=A/HRC/48/L.25</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ADD84CED-39C7-46AA-8253-F0EA7D35FB0B}"/>
</file>

<file path=customXml/itemProps2.xml><?xml version="1.0" encoding="utf-8"?>
<ds:datastoreItem xmlns:ds="http://schemas.openxmlformats.org/officeDocument/2006/customXml" ds:itemID="{1DF0A67A-8D18-4A3F-9A09-3EAF694E8FC1}"/>
</file>

<file path=customXml/itemProps3.xml><?xml version="1.0" encoding="utf-8"?>
<ds:datastoreItem xmlns:ds="http://schemas.openxmlformats.org/officeDocument/2006/customXml" ds:itemID="{21024D35-C843-4401-B266-04BE60EF6342}"/>
</file>

<file path=docProps/app.xml><?xml version="1.0" encoding="utf-8"?>
<Properties xmlns="http://schemas.openxmlformats.org/officeDocument/2006/extended-properties" xmlns:vt="http://schemas.openxmlformats.org/officeDocument/2006/docPropsVTypes">
  <Template>A_E.dotm</Template>
  <TotalTime>0</TotalTime>
  <Pages>6</Pages>
  <Words>3376</Words>
  <Characters>19125</Characters>
  <Application>Microsoft Office Word</Application>
  <DocSecurity>0</DocSecurity>
  <Lines>299</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A/HRC/48/L.25</dc:title>
  <dc:subject>2113877</dc:subject>
  <dc:creator>Sumiko IHARA</dc:creator>
  <cp:keywords/>
  <dc:description/>
  <cp:lastModifiedBy>Pauline Anne Princesa ESCALANTE</cp:lastModifiedBy>
  <cp:revision>2</cp:revision>
  <cp:lastPrinted>2008-01-29T08:30:00Z</cp:lastPrinted>
  <dcterms:created xsi:type="dcterms:W3CDTF">2021-10-04T13:07:00Z</dcterms:created>
  <dcterms:modified xsi:type="dcterms:W3CDTF">2021-10-04T13:07:00Z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