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FOR SECRETARIAT USE ONLY</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A/HRC/47/L.</w:t>
      </w:r>
      <w:r w:rsidRPr="006A2ED3">
        <w:rPr>
          <w:b/>
          <w:color w:val="0000CC"/>
          <w:sz w:val="24"/>
          <w:szCs w:val="24"/>
          <w:lang w:val="en-US"/>
        </w:rPr>
        <w:t>26</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Item 3</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 xml:space="preserve">Received from (main sponsors): </w:t>
      </w:r>
      <w:r w:rsidRPr="006A2ED3">
        <w:rPr>
          <w:b/>
          <w:color w:val="0000CC"/>
          <w:sz w:val="24"/>
          <w:szCs w:val="24"/>
          <w:lang w:val="en-US"/>
        </w:rPr>
        <w:t>Mexico</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 xml:space="preserve">Date and time: 05/07/2021, </w:t>
      </w:r>
      <w:r w:rsidRPr="006A2ED3">
        <w:rPr>
          <w:b/>
          <w:color w:val="0000CC"/>
          <w:sz w:val="24"/>
          <w:szCs w:val="24"/>
          <w:lang w:val="en-US"/>
        </w:rPr>
        <w:t>12:52</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Initials: MR</w:t>
      </w:r>
    </w:p>
    <w:p w:rsidR="006A2ED3" w:rsidRPr="006A2ED3" w:rsidRDefault="006A2ED3" w:rsidP="006A2ED3">
      <w:pPr>
        <w:suppressAutoHyphens w:val="0"/>
        <w:spacing w:line="240" w:lineRule="auto"/>
        <w:rPr>
          <w:b/>
          <w:color w:val="0000CC"/>
          <w:sz w:val="24"/>
          <w:szCs w:val="24"/>
          <w:lang w:val="en-US"/>
        </w:rPr>
      </w:pPr>
      <w:r w:rsidRPr="006A2ED3">
        <w:rPr>
          <w:b/>
          <w:color w:val="0000CC"/>
          <w:sz w:val="24"/>
          <w:szCs w:val="24"/>
          <w:lang w:val="en-US"/>
        </w:rPr>
        <w:t xml:space="preserve">Page 1 of </w:t>
      </w:r>
      <w:r>
        <w:rPr>
          <w:b/>
          <w:color w:val="0000CC"/>
          <w:sz w:val="24"/>
          <w:szCs w:val="24"/>
          <w:lang w:val="en-US"/>
        </w:rPr>
        <w:t>5</w:t>
      </w:r>
      <w:bookmarkStart w:id="0" w:name="_GoBack"/>
      <w:bookmarkEnd w:id="0"/>
    </w:p>
    <w:p w:rsidR="00EE06CD" w:rsidRDefault="006A2ED3" w:rsidP="006A2ED3">
      <w:pPr>
        <w:pStyle w:val="HChG"/>
        <w:rPr>
          <w:b w:val="0"/>
          <w:sz w:val="24"/>
        </w:rPr>
      </w:pPr>
      <w:r>
        <w:tab/>
      </w:r>
      <w:r w:rsidR="00EE06CD" w:rsidRPr="00EE06CD">
        <w:rPr>
          <w:sz w:val="24"/>
        </w:rPr>
        <w:tab/>
      </w:r>
      <w:r w:rsidR="0039490E">
        <w:rPr>
          <w:sz w:val="24"/>
        </w:rPr>
        <w:t>The h</w:t>
      </w:r>
      <w:r w:rsidR="00992DD9" w:rsidRPr="00992DD9">
        <w:rPr>
          <w:sz w:val="24"/>
        </w:rPr>
        <w:t>uman rights of migrants</w:t>
      </w:r>
    </w:p>
    <w:p w:rsidR="00EE06CD" w:rsidRPr="00331CDB" w:rsidRDefault="00052B15" w:rsidP="00851FC3">
      <w:pPr>
        <w:pStyle w:val="SingleTxtG"/>
      </w:pPr>
      <w:r w:rsidRPr="00331CDB">
        <w:tab/>
      </w:r>
      <w:r w:rsidR="008B2CA9" w:rsidRPr="00331CDB">
        <w:tab/>
      </w:r>
      <w:r w:rsidR="00EE06CD" w:rsidRPr="00331CDB">
        <w:rPr>
          <w:i/>
        </w:rPr>
        <w:t>The Human Rights Council</w:t>
      </w:r>
      <w:r w:rsidR="00EE06CD" w:rsidRPr="00331CDB">
        <w:t>,</w:t>
      </w:r>
    </w:p>
    <w:p w:rsidR="00E24DCF" w:rsidRPr="00331CDB" w:rsidRDefault="00E24DCF" w:rsidP="00E73818">
      <w:pPr>
        <w:pStyle w:val="SingleTxtG"/>
        <w:ind w:firstLine="567"/>
      </w:pPr>
      <w:r w:rsidRPr="00331CDB">
        <w:rPr>
          <w:i/>
        </w:rPr>
        <w:t xml:space="preserve">Guided </w:t>
      </w:r>
      <w:r w:rsidRPr="00331CDB">
        <w:t>by the purposes and principles of the United Nations</w:t>
      </w:r>
      <w:r w:rsidR="00D818FD">
        <w:t xml:space="preserve"> Charter</w:t>
      </w:r>
      <w:r w:rsidRPr="00331CDB">
        <w:t>,</w:t>
      </w:r>
      <w:r w:rsidR="00E73818" w:rsidRPr="00331CDB">
        <w:t xml:space="preserve"> and</w:t>
      </w:r>
      <w:r w:rsidR="00E73818" w:rsidRPr="00331CDB">
        <w:rPr>
          <w:i/>
        </w:rPr>
        <w:t xml:space="preserve"> reaffirming</w:t>
      </w:r>
      <w:r w:rsidRPr="00331CDB">
        <w:rPr>
          <w:i/>
        </w:rPr>
        <w:t xml:space="preserve"> </w:t>
      </w:r>
      <w:r w:rsidRPr="00331CDB">
        <w:t xml:space="preserve">the Universal Declaration of Human Rights, </w:t>
      </w:r>
    </w:p>
    <w:p w:rsidR="00E24DCF" w:rsidRPr="00331CDB" w:rsidRDefault="00E24DCF" w:rsidP="00AC121B">
      <w:pPr>
        <w:pStyle w:val="SingleTxtG"/>
        <w:ind w:firstLine="567"/>
      </w:pPr>
      <w:r w:rsidRPr="00331CDB">
        <w:rPr>
          <w:i/>
        </w:rPr>
        <w:t>Recalling</w:t>
      </w:r>
      <w:r w:rsidRPr="00331CDB">
        <w:t xml:space="preserve"> the International Covenant on Civil and Political Rights, the International Covenant on Economic, Social and Cultural Rights, </w:t>
      </w:r>
      <w:r w:rsidR="003707B9" w:rsidRPr="00331CDB">
        <w:t xml:space="preserve">the Convention against Torture and Other Cruel, Inhuman or Degrading Treatment or Punishment, </w:t>
      </w:r>
      <w:r w:rsidRPr="00331CDB">
        <w:t xml:space="preserve">the International Convention on the Elimination of All Forms of Racial Discrimination, the </w:t>
      </w:r>
      <w:r w:rsidR="00D818FD">
        <w:t xml:space="preserve">International </w:t>
      </w:r>
      <w:r w:rsidRPr="00331CDB">
        <w:t xml:space="preserve">Convention on the Elimination of All Forms of Discrimination against Women, the </w:t>
      </w:r>
      <w:r w:rsidR="00D818FD">
        <w:t xml:space="preserve">International </w:t>
      </w:r>
      <w:r w:rsidRPr="00331CDB">
        <w:t xml:space="preserve">Convention on the Rights of the </w:t>
      </w:r>
      <w:proofErr w:type="spellStart"/>
      <w:r w:rsidRPr="00331CDB">
        <w:t>Child</w:t>
      </w:r>
      <w:r w:rsidR="00D818FD">
        <w:t>,</w:t>
      </w:r>
      <w:r w:rsidRPr="00331CDB">
        <w:t>the</w:t>
      </w:r>
      <w:proofErr w:type="spellEnd"/>
      <w:r w:rsidRPr="00331CDB">
        <w:t xml:space="preserve"> Convention on the Rights of Persons with Disabilities, </w:t>
      </w:r>
      <w:r w:rsidR="003707B9" w:rsidRPr="00331CDB">
        <w:t>the International Convention for the Protection of All Persons from Enforced Disappearance, the International Convention on the Protection of the Rights of All Migrant Workers and Members of Their Families, and the Convention Against Transnational Organized Crime and its Protocol against the Smuggling of Migrants by Land, Sea and Air and Protocol to Prevent, Suppress and Punish Trafficking in Persons, especially Women and Children</w:t>
      </w:r>
      <w:proofErr w:type="gramStart"/>
      <w:r w:rsidR="003707B9" w:rsidRPr="00331CDB">
        <w:t xml:space="preserve">,  </w:t>
      </w:r>
      <w:r w:rsidRPr="00331CDB">
        <w:t>and</w:t>
      </w:r>
      <w:proofErr w:type="gramEnd"/>
      <w:r w:rsidRPr="00331CDB">
        <w:t xml:space="preserve"> recalling also the Declaration on the Right to Development,</w:t>
      </w:r>
    </w:p>
    <w:p w:rsidR="00E24DCF" w:rsidRPr="00331CDB" w:rsidRDefault="00E24DCF" w:rsidP="00487CEB">
      <w:pPr>
        <w:pStyle w:val="SingleTxtG"/>
        <w:ind w:firstLine="567"/>
      </w:pPr>
      <w:r w:rsidRPr="00331CDB">
        <w:rPr>
          <w:i/>
        </w:rPr>
        <w:t>Recalling also</w:t>
      </w:r>
      <w:r w:rsidRPr="00331CDB">
        <w:t xml:space="preserve"> previous resolutions of the General Assembly, the Commission on Human Rights and the Human Rights Council on the protection of the human rights of all migrants, and the work of the various special </w:t>
      </w:r>
      <w:r w:rsidR="003707B9" w:rsidRPr="00331CDB">
        <w:t xml:space="preserve">procedures </w:t>
      </w:r>
      <w:r w:rsidRPr="00331CDB">
        <w:t xml:space="preserve">of the Council that have reported on the situation of </w:t>
      </w:r>
      <w:r w:rsidR="00D818FD">
        <w:t xml:space="preserve">the </w:t>
      </w:r>
      <w:r w:rsidRPr="00331CDB">
        <w:t>human rights and fundamental freedoms of migrants,</w:t>
      </w:r>
    </w:p>
    <w:p w:rsidR="003707B9" w:rsidRPr="00331CDB" w:rsidRDefault="003707B9" w:rsidP="003707B9">
      <w:pPr>
        <w:spacing w:line="240" w:lineRule="auto"/>
        <w:jc w:val="both"/>
      </w:pPr>
      <w:r w:rsidRPr="00331CDB">
        <w:rPr>
          <w:i/>
        </w:rPr>
        <w:t>Recalling further</w:t>
      </w:r>
      <w:r w:rsidRPr="00331CDB">
        <w:t xml:space="preserve"> the Global Compact for Safe, Orderly and Regular Migration, adopted at the Intergovernmental Conference to Adopt the Global Compact for Safe, Orderly and Regular Migration, held in Marrakech, Morocco, on 10 and 11 December 2018, and endorsed by the General Assembly in its resolution 73/195 of 19 December 2018; (PP7 UNGA 74/148)</w:t>
      </w:r>
    </w:p>
    <w:p w:rsidR="003707B9" w:rsidRPr="00331CDB" w:rsidRDefault="003707B9" w:rsidP="00B05AA2">
      <w:pPr>
        <w:pStyle w:val="SingleTxtG"/>
        <w:ind w:firstLine="567"/>
      </w:pPr>
    </w:p>
    <w:p w:rsidR="003707B9" w:rsidRPr="00331CDB" w:rsidRDefault="00E24DCF" w:rsidP="003707B9">
      <w:pPr>
        <w:spacing w:line="240" w:lineRule="auto"/>
        <w:jc w:val="both"/>
      </w:pPr>
      <w:r w:rsidRPr="00331CDB">
        <w:rPr>
          <w:i/>
        </w:rPr>
        <w:t>Recognizing</w:t>
      </w:r>
      <w:r w:rsidRPr="00331CDB">
        <w:t xml:space="preserve"> that migration has been and will continue to be part of the human experience through history,</w:t>
      </w:r>
      <w:r w:rsidR="003707B9" w:rsidRPr="00331CDB">
        <w:t xml:space="preserve"> and underscoring that all migrants, regardless of their migration status, are human rights holders, and reaffirming the need to protect their safety, dignity, and human rights and fundamental freedoms; (PP10 HRC 35/17)</w:t>
      </w:r>
    </w:p>
    <w:p w:rsidR="003707B9" w:rsidRPr="00331CDB" w:rsidRDefault="003707B9" w:rsidP="003707B9">
      <w:pPr>
        <w:spacing w:line="240" w:lineRule="auto"/>
        <w:jc w:val="both"/>
      </w:pPr>
    </w:p>
    <w:p w:rsidR="003707B9" w:rsidRPr="00331CDB" w:rsidRDefault="003707B9" w:rsidP="003707B9">
      <w:pPr>
        <w:spacing w:line="240" w:lineRule="auto"/>
        <w:jc w:val="both"/>
      </w:pPr>
      <w:r w:rsidRPr="00331CDB">
        <w:rPr>
          <w:i/>
        </w:rPr>
        <w:t>Mindful of</w:t>
      </w:r>
      <w:r w:rsidRPr="00331CDB">
        <w:t xml:space="preserve"> the responsibility of the Human Rights Council to promote universal respect for the protection of all human rights and fundamental freedoms for all, without discrimination of any kind and in a fair and equal manner; (PP9 HRC 41/7)</w:t>
      </w:r>
    </w:p>
    <w:p w:rsidR="00DB7451" w:rsidRPr="00331CDB" w:rsidRDefault="00DB7451" w:rsidP="003707B9">
      <w:pPr>
        <w:spacing w:line="240" w:lineRule="auto"/>
        <w:jc w:val="both"/>
      </w:pPr>
    </w:p>
    <w:p w:rsidR="00DB7451" w:rsidRPr="00331CDB" w:rsidRDefault="00DB7451" w:rsidP="003707B9">
      <w:pPr>
        <w:spacing w:line="240" w:lineRule="auto"/>
        <w:jc w:val="both"/>
      </w:pPr>
      <w:r w:rsidRPr="00331CDB">
        <w:rPr>
          <w:i/>
        </w:rPr>
        <w:t>Recognizing also</w:t>
      </w:r>
      <w:r w:rsidRPr="00331CDB">
        <w:t xml:space="preserve"> that States are responsible for promoting, protecting and respecting the human rights of all persons, including all migrants, regardless of their migration status, who are in their territory and subject to their jurisdiction; (PP7 HRC 35/17)</w:t>
      </w:r>
    </w:p>
    <w:p w:rsidR="00DB7451" w:rsidRPr="00331CDB" w:rsidRDefault="00DB7451" w:rsidP="003707B9">
      <w:pPr>
        <w:spacing w:line="240" w:lineRule="auto"/>
        <w:jc w:val="both"/>
      </w:pPr>
    </w:p>
    <w:p w:rsidR="00DB7451" w:rsidRPr="00331CDB" w:rsidRDefault="00DB7451" w:rsidP="00DB7451">
      <w:pPr>
        <w:spacing w:line="240" w:lineRule="auto"/>
        <w:jc w:val="both"/>
      </w:pPr>
      <w:r w:rsidRPr="00331CDB" w:rsidDel="006A32B3">
        <w:t>PP</w:t>
      </w:r>
      <w:r w:rsidRPr="00331CDB">
        <w:t xml:space="preserve">8. </w:t>
      </w:r>
      <w:r w:rsidRPr="00331CDB">
        <w:rPr>
          <w:i/>
        </w:rPr>
        <w:t>Reaffirming</w:t>
      </w:r>
      <w:r w:rsidRPr="00331CDB">
        <w:t xml:space="preserve"> </w:t>
      </w:r>
      <w:r w:rsidRPr="00331CDB" w:rsidDel="006A32B3">
        <w:t>the sovereign right of States to determine their national migration policy and their prerogative to govern migration within their jurisdiction, in conformity with</w:t>
      </w:r>
      <w:r w:rsidRPr="00331CDB">
        <w:t xml:space="preserve"> their obligations under </w:t>
      </w:r>
      <w:r w:rsidRPr="00331CDB" w:rsidDel="006A32B3">
        <w:t>international law</w:t>
      </w:r>
      <w:r w:rsidRPr="00331CDB">
        <w:t>, in particular international human rights law and international refugee law</w:t>
      </w:r>
      <w:r w:rsidRPr="00331CDB" w:rsidDel="006A32B3">
        <w:t>;</w:t>
      </w:r>
      <w:r w:rsidRPr="00331CDB">
        <w:t xml:space="preserve"> (PP8 HRC 41/7)</w:t>
      </w:r>
    </w:p>
    <w:p w:rsidR="00DB7451" w:rsidRPr="00331CDB" w:rsidRDefault="00DB7451" w:rsidP="00DB7451">
      <w:pPr>
        <w:spacing w:line="240" w:lineRule="auto"/>
        <w:jc w:val="both"/>
      </w:pPr>
      <w:r w:rsidRPr="00331CDB">
        <w:t xml:space="preserve">PP9. </w:t>
      </w:r>
      <w:r w:rsidRPr="00331CDB">
        <w:rPr>
          <w:i/>
        </w:rPr>
        <w:t>Expressing serious concern</w:t>
      </w:r>
      <w:r w:rsidRPr="00331CDB">
        <w:t xml:space="preserve"> about the particular vulnerable situations and risks faced by migrants, especially unaccompanied and separated migrant children, which can arise from the reasons for leaving their country of origin, circumstances encountered by migrants en route, at borders and at destination, discrimination related to specific aspects of a person’s identity or circumstances or a combination of these factors; (PP23 HRC 35/17)</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PP10. </w:t>
      </w:r>
      <w:r w:rsidRPr="00331CDB">
        <w:rPr>
          <w:i/>
        </w:rPr>
        <w:t>Recognizing</w:t>
      </w:r>
      <w:r w:rsidRPr="00331CDB">
        <w:t xml:space="preserve"> the importance of coordinating international efforts to provide adequate protection, assistance and support to migrants in vulnerable situations, including those at risk of sexual violence, and taking note with appreciation </w:t>
      </w:r>
      <w:r w:rsidRPr="00331CDB">
        <w:lastRenderedPageBreak/>
        <w:t>of the principles and practical guidance on the human rights protection of migrants in vulnerable situations developed by the Office of the United Nations High Commissioner for Human Rights and the Global Migration Group as a contribution to further work in this regard; (based PP26 HRC 35/17)</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PP11. </w:t>
      </w:r>
      <w:r w:rsidRPr="00331CDB">
        <w:rPr>
          <w:i/>
        </w:rPr>
        <w:t>Recognizing also</w:t>
      </w:r>
      <w:r w:rsidRPr="00331CDB">
        <w:t xml:space="preserve"> the shared and respective responsibilities of countries of origin, transit and destination in promoting, protecting and respecting the human rights of all migrants, and urging all countries to avoid approaches that might aggravate vulnerable situations; (PP8 HRC 35/17) </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PP12. Affirming that migrant smuggling and crimes against migrants, including those involving trafficking in persons, the worst forms of child labour, and forced labour continue to pose a serious challenge and require a concerted international assessment and response and strengthened multilateral cooperation among countries of origin, transit and destination for their eradication; (PP23 UNGA 74/148)</w:t>
      </w:r>
      <w:r w:rsidRPr="00331CDB">
        <w:cr/>
      </w:r>
    </w:p>
    <w:p w:rsidR="00DB7451" w:rsidRPr="00331CDB" w:rsidRDefault="00DB7451" w:rsidP="00DB7451">
      <w:pPr>
        <w:spacing w:line="240" w:lineRule="auto"/>
        <w:jc w:val="both"/>
      </w:pPr>
      <w:r w:rsidRPr="00331CDB">
        <w:t>PP12bis Also deeply concerned that COVID-19 pandemic has the harshest impacts for vulnerable people, including migrants with precarious livelihoods, or working in the informal economy, victims of trafficking in persons as well as people fleeing their homes because of persecution, [based on Secretary-General´s policy brief entitled “COVID-19 and People on the Move]</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PP13. </w:t>
      </w:r>
      <w:r w:rsidRPr="00331CDB">
        <w:rPr>
          <w:i/>
        </w:rPr>
        <w:t>Deeply concerned</w:t>
      </w:r>
      <w:r w:rsidRPr="00331CDB">
        <w:t xml:space="preserve"> that the COVID-19 pandemic and its disruption to economies perpetuate and exacerbate existing inequalities, and that the most at risk are persons in vulnerable and marginalized situations, including migrants, and recognizing the need to ensure non-discrimination and equality, including in equitable access to COVID-19 diagnostic, treatment and vaccines, while stressing the importance of age-, gender, and disability-responsive measures in this regard; (based on PP28 HRC 46/14)</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PP13bis. </w:t>
      </w:r>
      <w:r w:rsidRPr="00331CDB">
        <w:rPr>
          <w:i/>
        </w:rPr>
        <w:t>Recognizing</w:t>
      </w:r>
      <w:r w:rsidRPr="00331CDB">
        <w:t xml:space="preserve"> that the poor and the most vulnerable people are the most affected and that the impact of the pandemic will have repercussions on development gains, hampering progress in the achievement of the Sustainable Development Goals, including targets 3.8 and 10.7; (based on UNGA 74/274 PP5)</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PP14. </w:t>
      </w:r>
      <w:r w:rsidRPr="00331CDB">
        <w:rPr>
          <w:i/>
        </w:rPr>
        <w:t>Reaffirming</w:t>
      </w:r>
      <w:r w:rsidRPr="00331CDB">
        <w:t xml:space="preserve"> the right of every human being without discrimination of any kind to the enjoyment of the highest attainable standard of physical and mental health; (PP4 UNGA 74/274)</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rPr>
          <w:i/>
        </w:rPr>
        <w:t>PP15. Recognizing</w:t>
      </w:r>
      <w:r w:rsidRPr="00331CDB">
        <w:t xml:space="preserve"> the important contributions of migrant workers, many of whom have provided essential labour across a range of occupations during the pandemic, and concerned that migrant workers, are often concentrated in sectors of the economy with the highest levels of temporary, informal, or unprotected work, with women migrant workers facing higher risks, including gender-based violence, harassment, exploitation, being victims of trafficking in persons and abuse; (based on PP6 and OP4 UNGA 74/270)</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PP16. </w:t>
      </w:r>
      <w:r w:rsidRPr="00331CDB">
        <w:rPr>
          <w:i/>
        </w:rPr>
        <w:t>Recognizing also</w:t>
      </w:r>
      <w:r w:rsidRPr="00331CDB">
        <w:t xml:space="preserve"> that the return of migrants, whether voluntary or otherwise, must be consistent with States’ obligations under international human rights law and international refugee law, including, the best interests of the child, the principle of non-refoulement, and those obligations relating to respect for due process and the prohibition of collective expulsions; (based on PP27 HRC 35/17)</w:t>
      </w:r>
    </w:p>
    <w:p w:rsidR="00DB7451" w:rsidRPr="00331CDB" w:rsidRDefault="00DB7451" w:rsidP="00DB7451">
      <w:pPr>
        <w:spacing w:line="240" w:lineRule="auto"/>
        <w:jc w:val="both"/>
      </w:pPr>
    </w:p>
    <w:p w:rsidR="00DB7451" w:rsidRPr="00331CDB" w:rsidRDefault="00DB7451" w:rsidP="00DB7451">
      <w:pPr>
        <w:spacing w:line="240" w:lineRule="auto"/>
        <w:jc w:val="both"/>
      </w:pPr>
      <w:bookmarkStart w:id="1" w:name="_Hlk75862504"/>
      <w:r w:rsidRPr="00331CDB">
        <w:t xml:space="preserve">PP16bis. </w:t>
      </w:r>
      <w:r w:rsidRPr="00331CDB">
        <w:rPr>
          <w:i/>
        </w:rPr>
        <w:t>Recognizing</w:t>
      </w:r>
      <w:r w:rsidRPr="00331CDB">
        <w:t xml:space="preserve"> </w:t>
      </w:r>
      <w:r w:rsidRPr="00331CDB">
        <w:rPr>
          <w:i/>
        </w:rPr>
        <w:t>further</w:t>
      </w:r>
      <w:r w:rsidRPr="00331CDB">
        <w:t xml:space="preserve"> the need to ensure that returned migrants are duly received and readmitted, in accordance with States’ obligation not to arbitrarily deprive their nationals of the right to enter their own country and the obligation of States to readmit their own nationals; </w:t>
      </w:r>
    </w:p>
    <w:bookmarkEnd w:id="1"/>
    <w:p w:rsidR="00DB7451" w:rsidRPr="00331CDB" w:rsidRDefault="00DB7451" w:rsidP="00DB7451">
      <w:pPr>
        <w:spacing w:line="240" w:lineRule="auto"/>
        <w:jc w:val="both"/>
      </w:pPr>
    </w:p>
    <w:p w:rsidR="00DB7451" w:rsidRPr="00331CDB" w:rsidDel="00E23FAD" w:rsidRDefault="00DB7451" w:rsidP="00DB7451">
      <w:pPr>
        <w:spacing w:line="240" w:lineRule="auto"/>
        <w:jc w:val="both"/>
      </w:pPr>
      <w:r w:rsidRPr="00331CDB">
        <w:rPr>
          <w:i/>
        </w:rPr>
        <w:t xml:space="preserve">PP17. </w:t>
      </w:r>
      <w:r w:rsidRPr="00331CDB" w:rsidDel="00E23FAD">
        <w:rPr>
          <w:i/>
        </w:rPr>
        <w:t xml:space="preserve">Expressing </w:t>
      </w:r>
      <w:r w:rsidRPr="00331CDB" w:rsidDel="00E23FAD">
        <w:t xml:space="preserve">concern at the increasing trend of xenophobia, </w:t>
      </w:r>
      <w:r w:rsidRPr="00331CDB">
        <w:t xml:space="preserve">racism, multiple forms of </w:t>
      </w:r>
      <w:r w:rsidRPr="00331CDB" w:rsidDel="00E23FAD">
        <w:t>discrimination and hostility towards migrants in societies</w:t>
      </w:r>
      <w:r w:rsidRPr="00331CDB">
        <w:t>,</w:t>
      </w:r>
      <w:r w:rsidRPr="00331CDB" w:rsidDel="00E23FAD">
        <w:t xml:space="preserve"> and disproportionate sanctions for irregular migration, which might have a negative impact on the fulfilment of human rights globally;</w:t>
      </w:r>
      <w:r w:rsidRPr="00331CDB">
        <w:t xml:space="preserve"> (based on PP7 HRC 41/7)</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PP18. </w:t>
      </w:r>
      <w:r w:rsidRPr="00331CDB">
        <w:rPr>
          <w:i/>
        </w:rPr>
        <w:t>Taking note with appreciation</w:t>
      </w:r>
      <w:r w:rsidRPr="00331CDB">
        <w:t xml:space="preserve"> of the Secretary-General´s policy brief entitled “COVID-19 and People on the Move”, and the guidance of the United Nations High Commissioner for Human Rights, human rights treaty bodies and special procedures, and the United Nations Network on Migration, on the human rights of migrants in the context of COVID-19; </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PP19</w:t>
      </w:r>
      <w:r w:rsidRPr="00331CDB">
        <w:rPr>
          <w:b/>
          <w:i/>
          <w:color w:val="FF0000"/>
        </w:rPr>
        <w:t xml:space="preserve"> </w:t>
      </w:r>
      <w:r w:rsidRPr="00331CDB">
        <w:rPr>
          <w:i/>
        </w:rPr>
        <w:t xml:space="preserve">Taking note </w:t>
      </w:r>
      <w:r w:rsidRPr="00331CDB">
        <w:t>of</w:t>
      </w:r>
      <w:r w:rsidRPr="00331CDB">
        <w:rPr>
          <w:i/>
        </w:rPr>
        <w:t xml:space="preserve"> </w:t>
      </w:r>
      <w:r w:rsidRPr="00331CDB">
        <w:t xml:space="preserve">the reports of the Special Rapporteur on the human rights of migrants, including the report on means to address the human rights impacts of pushbacks of migrants on land and sea, and the report on freedom of association of migrants and their defenders, and taking note of the conclusions of the report of the Special Rapporteur to the General Assembly; (based on PP16 HRC 35/17) </w:t>
      </w:r>
    </w:p>
    <w:p w:rsidR="00DB7451" w:rsidRPr="00331CDB" w:rsidRDefault="00DB7451" w:rsidP="00DB7451">
      <w:pPr>
        <w:spacing w:line="240" w:lineRule="auto"/>
        <w:jc w:val="both"/>
      </w:pPr>
    </w:p>
    <w:p w:rsidR="00DB7451" w:rsidRPr="00331CDB" w:rsidRDefault="00DB7451" w:rsidP="00DB7451">
      <w:pPr>
        <w:spacing w:line="240" w:lineRule="auto"/>
        <w:jc w:val="both"/>
      </w:pPr>
      <w:bookmarkStart w:id="2" w:name="_Hlk76048934"/>
      <w:r w:rsidRPr="00331CDB">
        <w:t xml:space="preserve">PP20. </w:t>
      </w:r>
      <w:r w:rsidRPr="00331CDB">
        <w:rPr>
          <w:i/>
        </w:rPr>
        <w:t>Deeply concerned</w:t>
      </w:r>
      <w:r w:rsidRPr="00331CDB">
        <w:t xml:space="preserve"> about the large and growing number of migrants, especially women and children, including those unaccompanied or separated from their parents, who have lost their lives, have been injured or have gone missing in their </w:t>
      </w:r>
      <w:r w:rsidRPr="00331CDB">
        <w:lastRenderedPageBreak/>
        <w:t xml:space="preserve">attempt to cross international borders, including at sea and recognizing the obligations States have to protect and respect the human rights of those migrants, regardless of their migration status, </w:t>
      </w:r>
      <w:bookmarkStart w:id="3" w:name="_Hlk75862314"/>
      <w:r w:rsidRPr="00331CDB">
        <w:t xml:space="preserve">and reaffirming the commitment to take action to avoid the loss of life of migrants, including  by preventing </w:t>
      </w:r>
      <w:bookmarkStart w:id="4" w:name="_Hlk75862333"/>
      <w:bookmarkEnd w:id="3"/>
      <w:r w:rsidRPr="00331CDB">
        <w:t>human rights violations resulting from pushback practices</w:t>
      </w:r>
      <w:bookmarkEnd w:id="4"/>
      <w:r w:rsidRPr="00331CDB">
        <w:t>, in particular collective expulsions and refoulement; (based on PP21 HRC 35/17)</w:t>
      </w:r>
    </w:p>
    <w:bookmarkEnd w:id="2"/>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 xml:space="preserve">PP21. </w:t>
      </w:r>
      <w:r w:rsidRPr="00331CDB">
        <w:rPr>
          <w:i/>
          <w:iCs/>
        </w:rPr>
        <w:t xml:space="preserve">Recalling </w:t>
      </w:r>
      <w:r w:rsidRPr="00331CDB">
        <w:t xml:space="preserve">the decision of the Secretary-General to establish the United Nations Network on Migration to ensure effective and coherent system-wide support to Members States in migration-related matters, and noting with appreciation the work performed by the United Nations Network on Migration; (based on PP11 HRC 41/7)  </w:t>
      </w:r>
    </w:p>
    <w:p w:rsidR="00DB7451" w:rsidRPr="00331CDB" w:rsidRDefault="00DB7451" w:rsidP="00DB7451">
      <w:pPr>
        <w:spacing w:line="240" w:lineRule="auto"/>
        <w:jc w:val="both"/>
      </w:pPr>
    </w:p>
    <w:p w:rsidR="00DB7451" w:rsidRPr="00331CDB" w:rsidRDefault="00DB7451" w:rsidP="00DB7451">
      <w:pPr>
        <w:spacing w:line="240" w:lineRule="auto"/>
        <w:jc w:val="both"/>
      </w:pPr>
      <w:r w:rsidRPr="00331CDB">
        <w:t>New PP22 Reaffirming that the general principles of the Convention on the Rights of the Child, including the best interests of the child, non-discrimination, participation, survival and development, provide the framework for all actions concerning children and should guide legislation, policies and practices relating to children, regardless of their status, including in the context of migration (PP15 HRC 36/5).</w:t>
      </w:r>
    </w:p>
    <w:p w:rsidR="00DB7451" w:rsidRPr="00331CDB" w:rsidRDefault="00DB7451" w:rsidP="003707B9">
      <w:pPr>
        <w:spacing w:line="240" w:lineRule="auto"/>
        <w:jc w:val="both"/>
      </w:pPr>
    </w:p>
    <w:p w:rsidR="003707B9" w:rsidRPr="00331CDB" w:rsidRDefault="003707B9" w:rsidP="003707B9">
      <w:pPr>
        <w:spacing w:line="240" w:lineRule="auto"/>
        <w:jc w:val="both"/>
      </w:pPr>
    </w:p>
    <w:p w:rsidR="00E24DCF" w:rsidRPr="00331CDB" w:rsidRDefault="00E24DCF" w:rsidP="00E24DCF">
      <w:pPr>
        <w:pStyle w:val="SingleTxtG"/>
        <w:ind w:firstLine="567"/>
      </w:pPr>
    </w:p>
    <w:p w:rsidR="00E24DCF" w:rsidRPr="00331CDB" w:rsidRDefault="00851FC3" w:rsidP="0091125E">
      <w:pPr>
        <w:pStyle w:val="SingleTxtG"/>
        <w:ind w:firstLine="567"/>
      </w:pPr>
      <w:r w:rsidRPr="00331CDB">
        <w:t>1.</w:t>
      </w:r>
      <w:r w:rsidRPr="00331CDB">
        <w:tab/>
      </w:r>
      <w:r w:rsidR="0091125E" w:rsidRPr="00331CDB">
        <w:rPr>
          <w:i/>
        </w:rPr>
        <w:t>Reaffirms</w:t>
      </w:r>
      <w:r w:rsidR="0091125E" w:rsidRPr="00331CDB">
        <w:t xml:space="preserve"> the duty of all States to effectively promote, protect and respect the human rights and fundamental freedoms of all </w:t>
      </w:r>
      <w:r w:rsidR="00DB7451" w:rsidRPr="00331CDB">
        <w:t>migrants</w:t>
      </w:r>
      <w:r w:rsidR="0091125E" w:rsidRPr="00331CDB">
        <w:t>, without discrimination of any kind, in conformity with the Universal Declaration of Human Rights and their obligations under international law</w:t>
      </w:r>
      <w:r w:rsidR="00DB7451" w:rsidRPr="00331CDB">
        <w:t>, including international human rights law and international refugee law</w:t>
      </w:r>
      <w:r w:rsidR="00B96F66" w:rsidRPr="00331CDB">
        <w:t>;</w:t>
      </w:r>
    </w:p>
    <w:p w:rsidR="00DB7451" w:rsidRPr="00331CDB" w:rsidRDefault="00E74948" w:rsidP="006A2ED3">
      <w:pPr>
        <w:pStyle w:val="ListParagraph"/>
        <w:spacing w:after="0" w:line="240" w:lineRule="auto"/>
        <w:ind w:left="360"/>
        <w:jc w:val="both"/>
        <w:rPr>
          <w:rFonts w:ascii="Times New Roman" w:hAnsi="Times New Roman" w:cs="Times New Roman"/>
          <w:sz w:val="20"/>
          <w:szCs w:val="20"/>
        </w:rPr>
      </w:pPr>
      <w:r w:rsidRPr="00331CDB">
        <w:rPr>
          <w:rFonts w:ascii="Times New Roman" w:hAnsi="Times New Roman" w:cs="Times New Roman"/>
          <w:sz w:val="20"/>
          <w:szCs w:val="20"/>
        </w:rPr>
        <w:t>2</w:t>
      </w:r>
      <w:r w:rsidR="00851FC3" w:rsidRPr="00331CDB">
        <w:rPr>
          <w:rFonts w:ascii="Times New Roman" w:hAnsi="Times New Roman" w:cs="Times New Roman"/>
          <w:sz w:val="20"/>
          <w:szCs w:val="20"/>
        </w:rPr>
        <w:t>.</w:t>
      </w:r>
      <w:r w:rsidR="00851FC3" w:rsidRPr="00331CDB">
        <w:rPr>
          <w:rFonts w:ascii="Times New Roman" w:hAnsi="Times New Roman" w:cs="Times New Roman"/>
          <w:sz w:val="20"/>
          <w:szCs w:val="20"/>
        </w:rPr>
        <w:tab/>
      </w:r>
      <w:r w:rsidR="00E24DCF" w:rsidRPr="00331CDB">
        <w:rPr>
          <w:rFonts w:ascii="Times New Roman" w:hAnsi="Times New Roman" w:cs="Times New Roman"/>
          <w:i/>
          <w:sz w:val="20"/>
          <w:szCs w:val="20"/>
        </w:rPr>
        <w:t>Recommits</w:t>
      </w:r>
      <w:r w:rsidR="00E24DCF" w:rsidRPr="00331CDB">
        <w:rPr>
          <w:rFonts w:ascii="Times New Roman" w:hAnsi="Times New Roman" w:cs="Times New Roman"/>
          <w:sz w:val="20"/>
          <w:szCs w:val="20"/>
        </w:rPr>
        <w:t xml:space="preserve"> to ensuring full respect for the human rights and fundamental freedoms of all migrants, regardless of their migration status, </w:t>
      </w:r>
      <w:r w:rsidR="00DB7451" w:rsidRPr="00331CDB">
        <w:rPr>
          <w:rFonts w:ascii="Times New Roman" w:hAnsi="Times New Roman" w:cs="Times New Roman"/>
          <w:sz w:val="20"/>
          <w:szCs w:val="20"/>
        </w:rPr>
        <w:t xml:space="preserve">and urges all States, including countries of origin, transit and destination, to prevent the creation and exacerbation of situations of vulnerability and to respond to the needs of migrants in vulnerable situations (based on OP1 HRC 35/17), and in this regard calls on States to: </w:t>
      </w:r>
    </w:p>
    <w:p w:rsidR="00DB7451" w:rsidRPr="00331CDB" w:rsidRDefault="00DB7451" w:rsidP="00DB7451">
      <w:pPr>
        <w:pStyle w:val="ListParagraph"/>
        <w:rPr>
          <w:rFonts w:ascii="Times New Roman" w:hAnsi="Times New Roman" w:cs="Times New Roman"/>
          <w:sz w:val="20"/>
          <w:szCs w:val="20"/>
        </w:rPr>
      </w:pPr>
    </w:p>
    <w:p w:rsidR="00DB7451" w:rsidRPr="00331CDB" w:rsidRDefault="00DB7451" w:rsidP="00DB7451">
      <w:pPr>
        <w:pStyle w:val="ListParagraph"/>
        <w:numPr>
          <w:ilvl w:val="1"/>
          <w:numId w:val="10"/>
        </w:numPr>
        <w:ind w:left="1440"/>
        <w:jc w:val="both"/>
        <w:rPr>
          <w:rFonts w:ascii="Times New Roman" w:hAnsi="Times New Roman" w:cs="Times New Roman"/>
          <w:sz w:val="20"/>
          <w:szCs w:val="20"/>
        </w:rPr>
      </w:pPr>
      <w:r w:rsidRPr="00331CDB">
        <w:rPr>
          <w:rFonts w:ascii="Times New Roman" w:hAnsi="Times New Roman" w:cs="Times New Roman"/>
          <w:sz w:val="20"/>
          <w:szCs w:val="20"/>
        </w:rPr>
        <w:t>Ensure that their legislation and migration policies and practices are consistent with  international human rights law, and to promote the enjoyment of human rights by all migrants without discrimination, including by reviewing migration legislation, policies and practices with a view to examining and addressing their possible negative consequences, inter alia the creation and exacerbation of vulnerabilities; (based on OP11 HRC 35/17)</w:t>
      </w:r>
    </w:p>
    <w:p w:rsidR="00DB7451" w:rsidRPr="00331CDB" w:rsidRDefault="00DB7451" w:rsidP="00DB7451">
      <w:pPr>
        <w:pStyle w:val="ListParagraph"/>
        <w:ind w:left="1440"/>
        <w:jc w:val="both"/>
        <w:rPr>
          <w:rFonts w:ascii="Times New Roman" w:hAnsi="Times New Roman" w:cs="Times New Roman"/>
          <w:sz w:val="20"/>
          <w:szCs w:val="20"/>
        </w:rPr>
      </w:pPr>
    </w:p>
    <w:p w:rsidR="00DB7451" w:rsidRPr="00331CDB" w:rsidRDefault="00DB7451" w:rsidP="00DB7451">
      <w:pPr>
        <w:pStyle w:val="ListParagraph"/>
        <w:numPr>
          <w:ilvl w:val="1"/>
          <w:numId w:val="10"/>
        </w:numPr>
        <w:ind w:left="1440"/>
        <w:jc w:val="both"/>
        <w:rPr>
          <w:rFonts w:ascii="Times New Roman" w:hAnsi="Times New Roman" w:cs="Times New Roman"/>
          <w:sz w:val="20"/>
          <w:szCs w:val="20"/>
        </w:rPr>
      </w:pPr>
      <w:r w:rsidRPr="00331CDB">
        <w:rPr>
          <w:rFonts w:ascii="Times New Roman" w:hAnsi="Times New Roman" w:cs="Times New Roman"/>
          <w:sz w:val="20"/>
          <w:szCs w:val="20"/>
        </w:rPr>
        <w:t>Give due consideration to the Office of the United Nations High Commissioner for Human Rights and the Global Migration Group’s principles and guidelines supported by practical guidance on the human rights protection of migrants in vulnerable situations, and the Office of the United Nations High Commissioner for Human Rights´ recommended principles and guidelines on human rights at international borders, when designing and implementing their migration policies;</w:t>
      </w:r>
    </w:p>
    <w:p w:rsidR="00DB7451" w:rsidRPr="00331CDB" w:rsidRDefault="00DB7451" w:rsidP="00DB7451">
      <w:pPr>
        <w:pStyle w:val="ListParagraph"/>
        <w:spacing w:after="0" w:line="240" w:lineRule="auto"/>
        <w:ind w:left="1440"/>
        <w:jc w:val="both"/>
        <w:rPr>
          <w:rFonts w:ascii="Times New Roman" w:hAnsi="Times New Roman" w:cs="Times New Roman"/>
          <w:sz w:val="20"/>
          <w:szCs w:val="20"/>
        </w:rPr>
      </w:pPr>
    </w:p>
    <w:p w:rsidR="00DB7451" w:rsidRPr="00331CDB" w:rsidRDefault="00DB7451" w:rsidP="00DB7451">
      <w:pPr>
        <w:pStyle w:val="ListParagraph"/>
        <w:numPr>
          <w:ilvl w:val="1"/>
          <w:numId w:val="10"/>
        </w:numPr>
        <w:spacing w:after="0" w:line="240" w:lineRule="auto"/>
        <w:ind w:left="1440"/>
        <w:jc w:val="both"/>
        <w:rPr>
          <w:rFonts w:ascii="Times New Roman" w:hAnsi="Times New Roman" w:cs="Times New Roman"/>
          <w:sz w:val="20"/>
          <w:szCs w:val="20"/>
        </w:rPr>
      </w:pPr>
      <w:r w:rsidRPr="00331CDB">
        <w:rPr>
          <w:rFonts w:ascii="Times New Roman" w:hAnsi="Times New Roman" w:cs="Times New Roman"/>
          <w:i/>
          <w:iCs/>
          <w:sz w:val="20"/>
          <w:szCs w:val="20"/>
        </w:rPr>
        <w:t>R</w:t>
      </w:r>
      <w:r w:rsidRPr="00331CDB">
        <w:rPr>
          <w:rFonts w:ascii="Times New Roman" w:hAnsi="Times New Roman" w:cs="Times New Roman"/>
          <w:sz w:val="20"/>
          <w:szCs w:val="20"/>
        </w:rPr>
        <w:t>espond to the needs of migrants who face situations of vulnerability, which can arise from the reasons for leaving their country of origin, circumstances encountered by migrants en route, at borders and at destination, discrimination related to</w:t>
      </w:r>
      <w:r w:rsidRPr="00331CDB">
        <w:rPr>
          <w:rFonts w:ascii="Times New Roman" w:hAnsi="Times New Roman" w:cs="Times New Roman"/>
          <w:b/>
          <w:sz w:val="20"/>
          <w:szCs w:val="20"/>
        </w:rPr>
        <w:t xml:space="preserve"> </w:t>
      </w:r>
      <w:r w:rsidRPr="00331CDB">
        <w:rPr>
          <w:rFonts w:ascii="Times New Roman" w:hAnsi="Times New Roman" w:cs="Times New Roman"/>
          <w:sz w:val="20"/>
          <w:szCs w:val="20"/>
        </w:rPr>
        <w:t>specific aspects of a person’s identity or circumstances or a combination of these factors, by respecting, protecting and fulfilling</w:t>
      </w:r>
      <w:r w:rsidRPr="00331CDB">
        <w:rPr>
          <w:rFonts w:ascii="Times New Roman" w:hAnsi="Times New Roman" w:cs="Times New Roman"/>
          <w:b/>
          <w:sz w:val="20"/>
          <w:szCs w:val="20"/>
        </w:rPr>
        <w:t xml:space="preserve"> </w:t>
      </w:r>
      <w:r w:rsidRPr="00331CDB">
        <w:rPr>
          <w:rFonts w:ascii="Times New Roman" w:hAnsi="Times New Roman" w:cs="Times New Roman"/>
          <w:sz w:val="20"/>
          <w:szCs w:val="20"/>
        </w:rPr>
        <w:t>their human rights, in accordance with obligations under international law; (based on PP23 HRC 35/17)</w:t>
      </w:r>
    </w:p>
    <w:p w:rsidR="00DB7451" w:rsidRPr="00331CDB" w:rsidRDefault="00DB7451" w:rsidP="00DB7451">
      <w:pPr>
        <w:pStyle w:val="ListParagraph"/>
        <w:rPr>
          <w:rFonts w:ascii="Times New Roman" w:hAnsi="Times New Roman" w:cs="Times New Roman"/>
          <w:sz w:val="20"/>
          <w:szCs w:val="20"/>
        </w:rPr>
      </w:pPr>
    </w:p>
    <w:p w:rsidR="00DB7451" w:rsidRPr="00331CDB" w:rsidRDefault="00DB7451" w:rsidP="00DB7451">
      <w:pPr>
        <w:pStyle w:val="ListParagraph"/>
        <w:numPr>
          <w:ilvl w:val="1"/>
          <w:numId w:val="10"/>
        </w:numPr>
        <w:spacing w:after="0" w:line="240" w:lineRule="auto"/>
        <w:ind w:left="1440"/>
        <w:jc w:val="both"/>
        <w:rPr>
          <w:rFonts w:ascii="Times New Roman" w:hAnsi="Times New Roman" w:cs="Times New Roman"/>
          <w:sz w:val="20"/>
          <w:szCs w:val="20"/>
        </w:rPr>
      </w:pPr>
      <w:r w:rsidRPr="00331CDB">
        <w:rPr>
          <w:rFonts w:ascii="Times New Roman" w:hAnsi="Times New Roman" w:cs="Times New Roman"/>
          <w:sz w:val="20"/>
          <w:szCs w:val="20"/>
        </w:rPr>
        <w:t>Protect migrants from becoming victims of national and transnational organized crime, including kidnapping</w:t>
      </w:r>
      <w:r w:rsidRPr="00331CDB">
        <w:rPr>
          <w:rFonts w:ascii="Times New Roman" w:hAnsi="Times New Roman" w:cs="Times New Roman"/>
          <w:sz w:val="20"/>
          <w:szCs w:val="20"/>
          <w:u w:val="single"/>
        </w:rPr>
        <w:t>,</w:t>
      </w:r>
      <w:r w:rsidRPr="00331CDB">
        <w:rPr>
          <w:rFonts w:ascii="Times New Roman" w:hAnsi="Times New Roman" w:cs="Times New Roman"/>
          <w:sz w:val="20"/>
          <w:szCs w:val="20"/>
        </w:rPr>
        <w:t xml:space="preserve"> trafficking in persons, the worst forms of child </w:t>
      </w:r>
      <w:proofErr w:type="spellStart"/>
      <w:r w:rsidRPr="00331CDB">
        <w:rPr>
          <w:rFonts w:ascii="Times New Roman" w:hAnsi="Times New Roman" w:cs="Times New Roman"/>
          <w:sz w:val="20"/>
          <w:szCs w:val="20"/>
        </w:rPr>
        <w:t>labour</w:t>
      </w:r>
      <w:proofErr w:type="spellEnd"/>
      <w:r w:rsidRPr="00331CDB">
        <w:rPr>
          <w:rFonts w:ascii="Times New Roman" w:hAnsi="Times New Roman" w:cs="Times New Roman"/>
          <w:sz w:val="20"/>
          <w:szCs w:val="20"/>
        </w:rPr>
        <w:t xml:space="preserve">, and forced </w:t>
      </w:r>
      <w:proofErr w:type="spellStart"/>
      <w:r w:rsidRPr="00331CDB">
        <w:rPr>
          <w:rFonts w:ascii="Times New Roman" w:hAnsi="Times New Roman" w:cs="Times New Roman"/>
          <w:sz w:val="20"/>
          <w:szCs w:val="20"/>
        </w:rPr>
        <w:t>labour</w:t>
      </w:r>
      <w:proofErr w:type="spellEnd"/>
      <w:r w:rsidRPr="00331CDB">
        <w:rPr>
          <w:rFonts w:ascii="Times New Roman" w:hAnsi="Times New Roman" w:cs="Times New Roman"/>
          <w:sz w:val="20"/>
          <w:szCs w:val="20"/>
        </w:rPr>
        <w:t xml:space="preserve">, inter alia through the implementation of </w:t>
      </w:r>
      <w:proofErr w:type="spellStart"/>
      <w:r w:rsidRPr="00331CDB">
        <w:rPr>
          <w:rFonts w:ascii="Times New Roman" w:hAnsi="Times New Roman" w:cs="Times New Roman"/>
          <w:sz w:val="20"/>
          <w:szCs w:val="20"/>
        </w:rPr>
        <w:t>programmes</w:t>
      </w:r>
      <w:proofErr w:type="spellEnd"/>
      <w:r w:rsidRPr="00331CDB">
        <w:rPr>
          <w:rFonts w:ascii="Times New Roman" w:hAnsi="Times New Roman" w:cs="Times New Roman"/>
          <w:sz w:val="20"/>
          <w:szCs w:val="20"/>
        </w:rPr>
        <w:t xml:space="preserve"> and policies that prevent victimization and provide effective guarantees and protections, as well as access to medical, psychosocial and legal assistance, where appropriate; (based on OP8 A/RES/74/148)</w:t>
      </w:r>
    </w:p>
    <w:p w:rsidR="00DB7451" w:rsidRPr="00331CDB" w:rsidRDefault="00DB7451" w:rsidP="00DB7451">
      <w:pPr>
        <w:pStyle w:val="ListParagraph"/>
        <w:spacing w:after="0" w:line="240" w:lineRule="auto"/>
        <w:ind w:left="360"/>
        <w:jc w:val="both"/>
        <w:rPr>
          <w:rFonts w:ascii="Times New Roman" w:hAnsi="Times New Roman" w:cs="Times New Roman"/>
          <w:sz w:val="20"/>
          <w:szCs w:val="20"/>
        </w:rPr>
      </w:pPr>
    </w:p>
    <w:p w:rsidR="00DB7451" w:rsidRPr="00331CDB" w:rsidRDefault="00DB7451" w:rsidP="00DB7451">
      <w:pPr>
        <w:pStyle w:val="ListParagraph"/>
        <w:numPr>
          <w:ilvl w:val="1"/>
          <w:numId w:val="10"/>
        </w:numPr>
        <w:spacing w:after="0" w:line="240" w:lineRule="auto"/>
        <w:ind w:left="1440"/>
        <w:jc w:val="both"/>
        <w:rPr>
          <w:rFonts w:ascii="Times New Roman" w:hAnsi="Times New Roman" w:cs="Times New Roman"/>
          <w:sz w:val="20"/>
          <w:szCs w:val="20"/>
        </w:rPr>
      </w:pPr>
      <w:r w:rsidRPr="00331CDB">
        <w:rPr>
          <w:rFonts w:ascii="Times New Roman" w:hAnsi="Times New Roman" w:cs="Times New Roman"/>
          <w:sz w:val="20"/>
          <w:szCs w:val="20"/>
        </w:rPr>
        <w:t>Ensure that the best interests of the child are a primary consideration in all actions concerning children, especially unaccompanied and separated migrant children, in both the development and implementation of legislation and policies, including by facilitating family reunification and ensuring that age determination measures respect human dignity and scientific criteria. (based on CRC Art. 3 (1));</w:t>
      </w:r>
    </w:p>
    <w:p w:rsidR="00DB7451" w:rsidRPr="00331CDB" w:rsidRDefault="00DB7451" w:rsidP="00DB7451">
      <w:pPr>
        <w:pStyle w:val="ListParagraph"/>
        <w:rPr>
          <w:rFonts w:ascii="Times New Roman" w:hAnsi="Times New Roman" w:cs="Times New Roman"/>
          <w:sz w:val="20"/>
          <w:szCs w:val="20"/>
        </w:rPr>
      </w:pPr>
    </w:p>
    <w:p w:rsidR="00DB7451" w:rsidRPr="00331CDB" w:rsidRDefault="00DB7451" w:rsidP="00DB7451">
      <w:pPr>
        <w:pStyle w:val="ListParagraph"/>
        <w:numPr>
          <w:ilvl w:val="1"/>
          <w:numId w:val="10"/>
        </w:numPr>
        <w:spacing w:after="0" w:line="240" w:lineRule="auto"/>
        <w:ind w:left="1440"/>
        <w:jc w:val="both"/>
        <w:rPr>
          <w:rFonts w:ascii="Times New Roman" w:hAnsi="Times New Roman" w:cs="Times New Roman"/>
          <w:sz w:val="20"/>
          <w:szCs w:val="20"/>
        </w:rPr>
      </w:pPr>
      <w:r w:rsidRPr="00331CDB">
        <w:rPr>
          <w:rFonts w:ascii="Times New Roman" w:hAnsi="Times New Roman" w:cs="Times New Roman"/>
          <w:sz w:val="20"/>
          <w:szCs w:val="20"/>
        </w:rPr>
        <w:t xml:space="preserve">Apply a gender perspective in preventing and addressing vulnerabilities (based on OP6(h) UNGA 74/148); </w:t>
      </w:r>
    </w:p>
    <w:p w:rsidR="00DB7451" w:rsidRPr="00331CDB" w:rsidRDefault="00DB7451" w:rsidP="00DB7451">
      <w:pPr>
        <w:pStyle w:val="ListParagraph"/>
        <w:rPr>
          <w:rFonts w:ascii="Times New Roman" w:hAnsi="Times New Roman" w:cs="Times New Roman"/>
          <w:sz w:val="20"/>
          <w:szCs w:val="20"/>
        </w:rPr>
      </w:pPr>
    </w:p>
    <w:p w:rsidR="00DB7451" w:rsidRPr="00331CDB" w:rsidRDefault="00DB7451" w:rsidP="00DB7451">
      <w:pPr>
        <w:pStyle w:val="ListParagraph"/>
        <w:numPr>
          <w:ilvl w:val="1"/>
          <w:numId w:val="10"/>
        </w:numPr>
        <w:spacing w:after="0" w:line="240" w:lineRule="auto"/>
        <w:ind w:left="1440"/>
        <w:jc w:val="both"/>
        <w:rPr>
          <w:rFonts w:ascii="Times New Roman" w:hAnsi="Times New Roman" w:cs="Times New Roman"/>
          <w:sz w:val="20"/>
          <w:szCs w:val="20"/>
        </w:rPr>
      </w:pPr>
      <w:r w:rsidRPr="00331CDB">
        <w:rPr>
          <w:rFonts w:ascii="Times New Roman" w:hAnsi="Times New Roman" w:cs="Times New Roman"/>
          <w:sz w:val="20"/>
          <w:szCs w:val="20"/>
        </w:rPr>
        <w:lastRenderedPageBreak/>
        <w:t>Work with National Human Rights Institutions, civil society organizations, migrants themselves and other relevant stakeholders to understand the human rights impact of vulnerabilities created or exacerbated by migration policies and practices; (based on PP30 HRC 35/17)</w:t>
      </w:r>
    </w:p>
    <w:p w:rsidR="002E0EAE" w:rsidRPr="00331CDB" w:rsidRDefault="002E0EAE" w:rsidP="00851FC3">
      <w:pPr>
        <w:pStyle w:val="SingleTxtG"/>
        <w:ind w:firstLine="567"/>
      </w:pPr>
    </w:p>
    <w:p w:rsidR="002E0EAE" w:rsidRPr="00331CDB" w:rsidRDefault="002E0EAE" w:rsidP="006A2ED3">
      <w:pPr>
        <w:pStyle w:val="ListParagraph"/>
        <w:numPr>
          <w:ilvl w:val="0"/>
          <w:numId w:val="11"/>
        </w:numPr>
        <w:spacing w:after="0" w:line="240" w:lineRule="auto"/>
        <w:jc w:val="both"/>
        <w:rPr>
          <w:rFonts w:ascii="Times New Roman" w:hAnsi="Times New Roman" w:cs="Times New Roman"/>
          <w:sz w:val="20"/>
          <w:szCs w:val="20"/>
        </w:rPr>
      </w:pPr>
      <w:r w:rsidRPr="00331CDB">
        <w:rPr>
          <w:rFonts w:ascii="Times New Roman" w:hAnsi="Times New Roman" w:cs="Times New Roman"/>
          <w:i/>
          <w:sz w:val="20"/>
          <w:szCs w:val="20"/>
        </w:rPr>
        <w:t>Calls upon</w:t>
      </w:r>
      <w:r w:rsidRPr="00331CDB">
        <w:rPr>
          <w:rFonts w:ascii="Times New Roman" w:hAnsi="Times New Roman" w:cs="Times New Roman"/>
          <w:sz w:val="20"/>
          <w:szCs w:val="20"/>
        </w:rPr>
        <w:t xml:space="preserve"> all States to take a human rights-based approach in their responses to the COVID-19 pandemic, explicitly including all migrants, regardless of their migration status, with specific attention to those in vulnerable situations, and stresses that there is no place for any </w:t>
      </w:r>
      <w:proofErr w:type="spellStart"/>
      <w:r w:rsidRPr="00331CDB">
        <w:rPr>
          <w:rFonts w:ascii="Times New Roman" w:hAnsi="Times New Roman" w:cs="Times New Roman"/>
          <w:sz w:val="20"/>
          <w:szCs w:val="20"/>
        </w:rPr>
        <w:t>from</w:t>
      </w:r>
      <w:proofErr w:type="spellEnd"/>
      <w:r w:rsidRPr="00331CDB">
        <w:rPr>
          <w:rFonts w:ascii="Times New Roman" w:hAnsi="Times New Roman" w:cs="Times New Roman"/>
          <w:sz w:val="20"/>
          <w:szCs w:val="20"/>
        </w:rPr>
        <w:t xml:space="preserve"> of discrimination, racism and xenophobia in the response to the pandemic; (based on OP2 UNGA 74/270)</w:t>
      </w:r>
    </w:p>
    <w:p w:rsidR="002E0EAE" w:rsidRPr="00331CDB" w:rsidRDefault="002E0EAE" w:rsidP="002E0EAE">
      <w:pPr>
        <w:pStyle w:val="ListParagraph"/>
        <w:spacing w:after="0" w:line="240" w:lineRule="auto"/>
        <w:ind w:left="360"/>
        <w:jc w:val="both"/>
        <w:rPr>
          <w:rFonts w:ascii="Times New Roman" w:hAnsi="Times New Roman" w:cs="Times New Roman"/>
          <w:sz w:val="20"/>
          <w:szCs w:val="20"/>
        </w:rPr>
      </w:pP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Also calls upon</w:t>
      </w:r>
      <w:r w:rsidRPr="00331CDB">
        <w:rPr>
          <w:rFonts w:ascii="Times New Roman" w:hAnsi="Times New Roman" w:cs="Times New Roman"/>
          <w:sz w:val="20"/>
          <w:szCs w:val="20"/>
        </w:rPr>
        <w:t xml:space="preserve"> all States to promote and protect the right of everyone, without discrimination of any kind, to the enjoyment of the highest attainable standard of physical and mental health, and encourages them to promote equitable access to health services, disease prevention and care for migrants, including equitable access for all migrants to COVID-19 diagnostics, treatments and vaccines; (based on OP5 HRC 26/21 and OP1 HRC 46/14)</w:t>
      </w:r>
    </w:p>
    <w:p w:rsidR="002E0EAE" w:rsidRPr="00331CDB" w:rsidRDefault="002E0EAE" w:rsidP="002E0EAE">
      <w:pPr>
        <w:spacing w:line="240" w:lineRule="auto"/>
        <w:jc w:val="both"/>
      </w:pP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bookmarkStart w:id="5" w:name="_Hlk75859867"/>
      <w:bookmarkStart w:id="6" w:name="_Hlk74309337"/>
      <w:bookmarkStart w:id="7" w:name="_Hlk75870199"/>
      <w:r w:rsidRPr="00331CDB">
        <w:rPr>
          <w:rFonts w:ascii="Times New Roman" w:hAnsi="Times New Roman" w:cs="Times New Roman"/>
          <w:i/>
          <w:sz w:val="20"/>
          <w:szCs w:val="20"/>
        </w:rPr>
        <w:t xml:space="preserve">Reaffirms </w:t>
      </w:r>
      <w:r w:rsidRPr="00331CDB">
        <w:rPr>
          <w:rFonts w:ascii="Times New Roman" w:hAnsi="Times New Roman" w:cs="Times New Roman"/>
          <w:sz w:val="20"/>
          <w:szCs w:val="20"/>
        </w:rPr>
        <w:t>the right of everyone to an adequate standard of living, including adequate food, clothing and housing</w:t>
      </w:r>
      <w:bookmarkEnd w:id="5"/>
      <w:r w:rsidRPr="00331CDB">
        <w:rPr>
          <w:rFonts w:ascii="Times New Roman" w:hAnsi="Times New Roman" w:cs="Times New Roman"/>
          <w:sz w:val="20"/>
          <w:szCs w:val="20"/>
        </w:rPr>
        <w:t xml:space="preserve">, </w:t>
      </w:r>
      <w:bookmarkStart w:id="8" w:name="_Hlk75860003"/>
      <w:r w:rsidRPr="00331CDB">
        <w:rPr>
          <w:rFonts w:ascii="Times New Roman" w:hAnsi="Times New Roman" w:cs="Times New Roman"/>
          <w:sz w:val="20"/>
          <w:szCs w:val="20"/>
        </w:rPr>
        <w:t>and to the continuous improvement of living conditions,</w:t>
      </w:r>
      <w:bookmarkEnd w:id="8"/>
      <w:r w:rsidRPr="00331CDB">
        <w:rPr>
          <w:rFonts w:ascii="Times New Roman" w:hAnsi="Times New Roman" w:cs="Times New Roman"/>
          <w:sz w:val="20"/>
          <w:szCs w:val="20"/>
        </w:rPr>
        <w:t xml:space="preserve"> as well as the right to safe drinking water and sanitation as a component of that right, and, in this regard, calls upon all States, including countries of origin, transit and destination, to cooperate to provide assistance and support to migrants in vulnerable situations, and to create a safe, accessible and enabling environment in which individuals and organizations that provide such attention can operate; (based on OP12 HRC 35/17, GA 72/178)</w:t>
      </w:r>
      <w:bookmarkEnd w:id="6"/>
    </w:p>
    <w:bookmarkEnd w:id="7"/>
    <w:p w:rsidR="002E0EAE" w:rsidRPr="00331CDB" w:rsidRDefault="002E0EAE" w:rsidP="002E0EAE">
      <w:pPr>
        <w:pStyle w:val="ListParagraph"/>
        <w:spacing w:after="0" w:line="240" w:lineRule="auto"/>
        <w:ind w:left="360"/>
        <w:jc w:val="both"/>
        <w:rPr>
          <w:rFonts w:ascii="Times New Roman" w:hAnsi="Times New Roman" w:cs="Times New Roman"/>
          <w:sz w:val="20"/>
          <w:szCs w:val="20"/>
        </w:rPr>
      </w:pPr>
      <w:r w:rsidRPr="00331CDB">
        <w:rPr>
          <w:rFonts w:ascii="Times New Roman" w:hAnsi="Times New Roman" w:cs="Times New Roman"/>
          <w:sz w:val="20"/>
          <w:szCs w:val="20"/>
        </w:rPr>
        <w:t xml:space="preserve"> </w:t>
      </w: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Expresses</w:t>
      </w:r>
      <w:r w:rsidRPr="00331CDB">
        <w:rPr>
          <w:rFonts w:ascii="Times New Roman" w:hAnsi="Times New Roman" w:cs="Times New Roman"/>
          <w:sz w:val="20"/>
          <w:szCs w:val="20"/>
        </w:rPr>
        <w:t xml:space="preserve"> its gratitude and support to all migrant health-care workers, the majority of whom are women, and other essential migrant workers around the world who face difficult and challenging circumstances in dealing with the pandemic, and calls on all States to provide migrant workers with the necessary protection and support, including protection from violence, harassment, exploitation, trafficking in persons and abuse, as well as to provide COVID-related protection and support; (based on PP6 PRST 43/1; OP4 UNGA 74/270; and OP6(f) UNGA 74/148)</w:t>
      </w:r>
    </w:p>
    <w:p w:rsidR="002E0EAE" w:rsidRPr="00331CDB" w:rsidRDefault="002E0EAE" w:rsidP="002E0EAE">
      <w:pPr>
        <w:spacing w:line="240" w:lineRule="auto"/>
        <w:jc w:val="both"/>
      </w:pP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Encourages</w:t>
      </w:r>
      <w:r w:rsidRPr="00331CDB">
        <w:rPr>
          <w:rFonts w:ascii="Times New Roman" w:hAnsi="Times New Roman" w:cs="Times New Roman"/>
          <w:sz w:val="20"/>
          <w:szCs w:val="20"/>
        </w:rPr>
        <w:t xml:space="preserve"> States to give due consideration to the Secretary-General’s policy brief entitled “COVID-19 and People on the Move”, the guidance of the United Nations High Commissioner for Human Rights, human rights treaty bodies and special procedures, and the United Nations Network on Migration when designing and implementing their migration policies, including in the context of COVID-19; </w:t>
      </w:r>
    </w:p>
    <w:p w:rsidR="002E0EAE" w:rsidRPr="00331CDB" w:rsidRDefault="002E0EAE" w:rsidP="002E0EAE">
      <w:pPr>
        <w:pStyle w:val="ListParagraph"/>
        <w:spacing w:after="0" w:line="240" w:lineRule="auto"/>
        <w:ind w:left="360"/>
        <w:jc w:val="both"/>
        <w:rPr>
          <w:rFonts w:ascii="Times New Roman" w:hAnsi="Times New Roman" w:cs="Times New Roman"/>
          <w:sz w:val="20"/>
          <w:szCs w:val="20"/>
        </w:rPr>
      </w:pP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Calls upon</w:t>
      </w:r>
      <w:r w:rsidRPr="00331CDB">
        <w:rPr>
          <w:rFonts w:ascii="Times New Roman" w:hAnsi="Times New Roman" w:cs="Times New Roman"/>
          <w:sz w:val="20"/>
          <w:szCs w:val="20"/>
        </w:rPr>
        <w:t xml:space="preserve"> all States, including countries of origin, transit and destination, to adopt a comprehensive and integral approach to migration policies, to facilitate safe, orderly, regular and responsible migration and mobility of people, to cooperate at the international level on the basis of shared responsibility to harness fully the economic developments and cultural and social opportunities that migration presents, and to address efficiently its challenges in accordance with international human rights standards,  including through the implementation, as applicable, of the Global Compact for Safe, Orderly and Regular Migration; (based on OP13 HRC 35/17)</w:t>
      </w:r>
    </w:p>
    <w:p w:rsidR="002E0EAE" w:rsidRPr="00331CDB" w:rsidRDefault="002E0EAE" w:rsidP="002E0EAE">
      <w:pPr>
        <w:pStyle w:val="ListParagraph"/>
        <w:rPr>
          <w:rFonts w:ascii="Times New Roman" w:hAnsi="Times New Roman" w:cs="Times New Roman"/>
          <w:sz w:val="20"/>
          <w:szCs w:val="20"/>
        </w:rPr>
      </w:pPr>
    </w:p>
    <w:p w:rsidR="002E0EAE" w:rsidRPr="00331CDB" w:rsidRDefault="002E0EAE" w:rsidP="006A2ED3">
      <w:pPr>
        <w:pStyle w:val="ListParagraph"/>
        <w:numPr>
          <w:ilvl w:val="0"/>
          <w:numId w:val="11"/>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 xml:space="preserve">Recognizes </w:t>
      </w:r>
      <w:r w:rsidRPr="00331CDB">
        <w:rPr>
          <w:rFonts w:ascii="Times New Roman" w:hAnsi="Times New Roman" w:cs="Times New Roman"/>
          <w:sz w:val="20"/>
          <w:szCs w:val="20"/>
        </w:rPr>
        <w:t xml:space="preserve">the upcoming International Migration Review Forum as an opportunity to reflect on migration and mobility in light of the COVID-19 pandemic and to strengthen our collective commitment to uphold the rights of all migrants, regardless of their migration status; </w:t>
      </w:r>
    </w:p>
    <w:p w:rsidR="002E0EAE" w:rsidRPr="006A2ED3" w:rsidRDefault="002E0EAE" w:rsidP="00851FC3">
      <w:pPr>
        <w:pStyle w:val="SingleTxtG"/>
        <w:ind w:firstLine="567"/>
        <w:rPr>
          <w:lang w:val="en-US"/>
        </w:rPr>
      </w:pPr>
    </w:p>
    <w:p w:rsidR="00E24DCF" w:rsidRPr="006A2ED3" w:rsidRDefault="002E0EAE" w:rsidP="006A2ED3">
      <w:pPr>
        <w:pStyle w:val="ListParagraph"/>
        <w:spacing w:after="0" w:line="240" w:lineRule="auto"/>
        <w:ind w:left="360"/>
        <w:rPr>
          <w:rFonts w:ascii="Times New Roman" w:hAnsi="Times New Roman" w:cs="Times New Roman"/>
          <w:sz w:val="20"/>
          <w:szCs w:val="20"/>
        </w:rPr>
      </w:pPr>
      <w:r w:rsidRPr="00331CDB">
        <w:rPr>
          <w:rFonts w:ascii="Times New Roman" w:hAnsi="Times New Roman" w:cs="Times New Roman"/>
          <w:sz w:val="20"/>
          <w:szCs w:val="20"/>
        </w:rPr>
        <w:t>10</w:t>
      </w:r>
      <w:r w:rsidR="00851FC3" w:rsidRPr="00331CDB">
        <w:rPr>
          <w:rFonts w:ascii="Times New Roman" w:hAnsi="Times New Roman" w:cs="Times New Roman"/>
          <w:sz w:val="20"/>
          <w:szCs w:val="20"/>
        </w:rPr>
        <w:t>.</w:t>
      </w:r>
      <w:r w:rsidR="00851FC3" w:rsidRPr="00331CDB">
        <w:rPr>
          <w:rFonts w:ascii="Times New Roman" w:hAnsi="Times New Roman" w:cs="Times New Roman"/>
          <w:sz w:val="20"/>
          <w:szCs w:val="20"/>
        </w:rPr>
        <w:tab/>
      </w:r>
      <w:r w:rsidR="00E24DCF" w:rsidRPr="00331CDB">
        <w:rPr>
          <w:rFonts w:ascii="Times New Roman" w:hAnsi="Times New Roman" w:cs="Times New Roman"/>
          <w:i/>
          <w:sz w:val="20"/>
          <w:szCs w:val="20"/>
        </w:rPr>
        <w:t xml:space="preserve">Takes note </w:t>
      </w:r>
      <w:r w:rsidR="00E24DCF" w:rsidRPr="00331CDB">
        <w:rPr>
          <w:rFonts w:ascii="Times New Roman" w:hAnsi="Times New Roman" w:cs="Times New Roman"/>
          <w:sz w:val="20"/>
          <w:szCs w:val="20"/>
        </w:rPr>
        <w:t>of the report of the Special Rapporteur on the human rights of migrants</w:t>
      </w:r>
      <w:r w:rsidR="00261136" w:rsidRPr="00331CDB">
        <w:rPr>
          <w:rFonts w:ascii="Times New Roman" w:hAnsi="Times New Roman" w:cs="Times New Roman"/>
          <w:sz w:val="20"/>
          <w:szCs w:val="20"/>
        </w:rPr>
        <w:t>,</w:t>
      </w:r>
      <w:r w:rsidR="00261136" w:rsidRPr="00331CDB">
        <w:rPr>
          <w:rStyle w:val="FootnoteReference"/>
          <w:rFonts w:cs="Times New Roman"/>
          <w:sz w:val="20"/>
          <w:szCs w:val="20"/>
        </w:rPr>
        <w:footnoteReference w:id="2"/>
      </w:r>
      <w:r w:rsidR="00E24DCF" w:rsidRPr="00331CDB">
        <w:rPr>
          <w:rFonts w:ascii="Times New Roman" w:hAnsi="Times New Roman" w:cs="Times New Roman"/>
          <w:sz w:val="20"/>
          <w:szCs w:val="20"/>
        </w:rPr>
        <w:t xml:space="preserve"> </w:t>
      </w:r>
      <w:r w:rsidRPr="00331CDB">
        <w:rPr>
          <w:rFonts w:ascii="Times New Roman" w:hAnsi="Times New Roman" w:cs="Times New Roman"/>
          <w:sz w:val="20"/>
          <w:szCs w:val="20"/>
        </w:rPr>
        <w:t>and expresses concern about continued human rights violations at international borders, which may include collective expulsions and refoulement resulting from pushback practices, which exacerbate the vulnerabilities of migrants; (based on OP5 HRC 41/7)</w:t>
      </w:r>
      <w:r w:rsidR="00B96F66" w:rsidRPr="00331CDB">
        <w:t>;</w:t>
      </w:r>
    </w:p>
    <w:p w:rsidR="0061338B" w:rsidRPr="00331CDB" w:rsidRDefault="0061338B" w:rsidP="00851FC3">
      <w:pPr>
        <w:pStyle w:val="SingleTxtG"/>
        <w:ind w:firstLine="567"/>
      </w:pPr>
    </w:p>
    <w:p w:rsidR="0061338B" w:rsidRPr="006A2ED3" w:rsidRDefault="0061338B" w:rsidP="006A2ED3">
      <w:pPr>
        <w:pStyle w:val="ListParagraph"/>
        <w:numPr>
          <w:ilvl w:val="0"/>
          <w:numId w:val="14"/>
        </w:numPr>
        <w:spacing w:line="240" w:lineRule="auto"/>
        <w:jc w:val="both"/>
        <w:rPr>
          <w:rFonts w:ascii="Times New Roman" w:hAnsi="Times New Roman" w:cs="Times New Roman"/>
          <w:sz w:val="20"/>
          <w:szCs w:val="20"/>
        </w:rPr>
      </w:pPr>
      <w:r w:rsidRPr="00331CDB">
        <w:rPr>
          <w:rFonts w:ascii="Times New Roman" w:hAnsi="Times New Roman" w:cs="Times New Roman"/>
          <w:i/>
          <w:sz w:val="20"/>
          <w:szCs w:val="20"/>
        </w:rPr>
        <w:t>Calls upon all States</w:t>
      </w:r>
      <w:r w:rsidRPr="00331CDB">
        <w:rPr>
          <w:rFonts w:ascii="Times New Roman" w:hAnsi="Times New Roman" w:cs="Times New Roman"/>
          <w:sz w:val="20"/>
          <w:szCs w:val="20"/>
        </w:rPr>
        <w:t>, within the framework of applicable international law, to take steps to ensure that their national procedures at international borders, including those to address COVID-19, incorporate adequate safeguards to protect the dignity, safety and human rights of all migrants, including individualized assessments of vulnerability; (based on OP6(d) UNGA 74/148)</w:t>
      </w:r>
    </w:p>
    <w:p w:rsidR="0061338B" w:rsidRPr="00331CDB" w:rsidRDefault="0061338B" w:rsidP="0061338B">
      <w:pPr>
        <w:spacing w:line="240" w:lineRule="auto"/>
        <w:jc w:val="both"/>
      </w:pPr>
    </w:p>
    <w:p w:rsidR="0061338B" w:rsidRPr="00331CDB" w:rsidRDefault="0061338B" w:rsidP="006A2ED3">
      <w:pPr>
        <w:pStyle w:val="ListParagraph"/>
        <w:numPr>
          <w:ilvl w:val="0"/>
          <w:numId w:val="14"/>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Requests</w:t>
      </w:r>
      <w:r w:rsidRPr="00331CDB">
        <w:rPr>
          <w:rFonts w:ascii="Times New Roman" w:hAnsi="Times New Roman" w:cs="Times New Roman"/>
          <w:sz w:val="20"/>
          <w:szCs w:val="20"/>
        </w:rPr>
        <w:t xml:space="preserve"> the Office of the United Nations High Commissioner for Human Rights:</w:t>
      </w:r>
    </w:p>
    <w:p w:rsidR="0061338B" w:rsidRPr="00331CDB" w:rsidRDefault="0061338B" w:rsidP="0061338B">
      <w:pPr>
        <w:spacing w:line="240" w:lineRule="auto"/>
        <w:jc w:val="both"/>
        <w:rPr>
          <w:i/>
        </w:rPr>
      </w:pPr>
    </w:p>
    <w:p w:rsidR="0061338B" w:rsidRPr="00331CDB" w:rsidRDefault="0061338B" w:rsidP="0061338B">
      <w:pPr>
        <w:pStyle w:val="ListParagraph"/>
        <w:numPr>
          <w:ilvl w:val="0"/>
          <w:numId w:val="13"/>
        </w:numPr>
        <w:spacing w:after="0" w:line="240" w:lineRule="auto"/>
        <w:jc w:val="both"/>
        <w:rPr>
          <w:rFonts w:ascii="Times New Roman" w:hAnsi="Times New Roman" w:cs="Times New Roman"/>
          <w:sz w:val="20"/>
          <w:szCs w:val="20"/>
        </w:rPr>
      </w:pPr>
      <w:r w:rsidRPr="00331CDB">
        <w:rPr>
          <w:rFonts w:ascii="Times New Roman" w:hAnsi="Times New Roman" w:cs="Times New Roman"/>
          <w:sz w:val="20"/>
          <w:szCs w:val="20"/>
        </w:rPr>
        <w:lastRenderedPageBreak/>
        <w:t>To maintain its active engagement in the United Nations Network on Migration, as member of its Executive Committee, including by involving all relevant human rights bodies and special procedures, to ensure efficiency in mainstreaming human rights in the context of international migration; (based on OP3 HRC 41/7)</w:t>
      </w:r>
    </w:p>
    <w:p w:rsidR="0061338B" w:rsidRPr="00331CDB" w:rsidRDefault="0061338B" w:rsidP="0061338B">
      <w:pPr>
        <w:pStyle w:val="ListParagraph"/>
        <w:spacing w:after="0" w:line="240" w:lineRule="auto"/>
        <w:jc w:val="both"/>
        <w:rPr>
          <w:rFonts w:ascii="Times New Roman" w:hAnsi="Times New Roman" w:cs="Times New Roman"/>
          <w:i/>
          <w:sz w:val="20"/>
          <w:szCs w:val="20"/>
        </w:rPr>
      </w:pPr>
    </w:p>
    <w:p w:rsidR="0061338B" w:rsidRPr="00331CDB" w:rsidRDefault="0061338B" w:rsidP="0061338B">
      <w:pPr>
        <w:pStyle w:val="ListParagraph"/>
        <w:numPr>
          <w:ilvl w:val="0"/>
          <w:numId w:val="12"/>
        </w:numPr>
        <w:spacing w:after="0" w:line="240" w:lineRule="auto"/>
        <w:jc w:val="both"/>
        <w:rPr>
          <w:rFonts w:ascii="Times New Roman" w:hAnsi="Times New Roman" w:cs="Times New Roman"/>
          <w:sz w:val="20"/>
          <w:szCs w:val="20"/>
        </w:rPr>
      </w:pPr>
      <w:r w:rsidRPr="00331CDB">
        <w:rPr>
          <w:rFonts w:ascii="Times New Roman" w:hAnsi="Times New Roman" w:cs="Times New Roman"/>
          <w:sz w:val="20"/>
          <w:szCs w:val="20"/>
        </w:rPr>
        <w:t>To continue providing guidance on the promotion and protection of the human rights of migrants, including in the context of COVID-19, as well as to provide assistance to States that request it on the development of their national migration policies, and approaches to protect the human rights of migrants in vulnerable situations;  (based on OP3 HRC 41/7)</w:t>
      </w:r>
    </w:p>
    <w:p w:rsidR="0061338B" w:rsidRPr="00331CDB" w:rsidRDefault="0061338B" w:rsidP="0061338B">
      <w:pPr>
        <w:pStyle w:val="ListParagraph"/>
        <w:spacing w:after="0" w:line="240" w:lineRule="auto"/>
        <w:jc w:val="both"/>
        <w:rPr>
          <w:rFonts w:ascii="Times New Roman" w:hAnsi="Times New Roman" w:cs="Times New Roman"/>
          <w:sz w:val="20"/>
          <w:szCs w:val="20"/>
        </w:rPr>
      </w:pPr>
    </w:p>
    <w:p w:rsidR="0061338B" w:rsidRPr="00331CDB" w:rsidRDefault="0061338B" w:rsidP="0061338B">
      <w:pPr>
        <w:pStyle w:val="ListParagraph"/>
        <w:numPr>
          <w:ilvl w:val="0"/>
          <w:numId w:val="12"/>
        </w:numPr>
        <w:spacing w:after="0" w:line="240" w:lineRule="auto"/>
        <w:jc w:val="both"/>
        <w:rPr>
          <w:rFonts w:ascii="Times New Roman" w:hAnsi="Times New Roman" w:cs="Times New Roman"/>
          <w:sz w:val="20"/>
          <w:szCs w:val="20"/>
        </w:rPr>
      </w:pPr>
      <w:r w:rsidRPr="00331CDB">
        <w:rPr>
          <w:rFonts w:ascii="Times New Roman" w:hAnsi="Times New Roman" w:cs="Times New Roman"/>
          <w:sz w:val="20"/>
          <w:szCs w:val="20"/>
        </w:rPr>
        <w:t>To convene a one-day inter-sessional panel discussion on the human rights of migrants in situations of vulnerability, with a particular focus on the experiences of migrants, highlighting best practices and challenges in this regard, and requests the Office of the High Commissioner to prepare and submit a summary report on the inter-sessional panel discussion to the Human Rights Council at its 50</w:t>
      </w:r>
      <w:r w:rsidRPr="00331CDB">
        <w:rPr>
          <w:rFonts w:ascii="Times New Roman" w:hAnsi="Times New Roman" w:cs="Times New Roman"/>
          <w:sz w:val="20"/>
          <w:szCs w:val="20"/>
          <w:vertAlign w:val="superscript"/>
        </w:rPr>
        <w:t>th</w:t>
      </w:r>
      <w:r w:rsidRPr="00331CDB">
        <w:rPr>
          <w:rFonts w:ascii="Times New Roman" w:hAnsi="Times New Roman" w:cs="Times New Roman"/>
          <w:sz w:val="20"/>
          <w:szCs w:val="20"/>
        </w:rPr>
        <w:t xml:space="preserve"> session, to the General Assembly at its 77</w:t>
      </w:r>
      <w:r w:rsidRPr="00331CDB">
        <w:rPr>
          <w:rFonts w:ascii="Times New Roman" w:hAnsi="Times New Roman" w:cs="Times New Roman"/>
          <w:sz w:val="20"/>
          <w:szCs w:val="20"/>
          <w:vertAlign w:val="superscript"/>
        </w:rPr>
        <w:t>th</w:t>
      </w:r>
      <w:r w:rsidRPr="00331CDB">
        <w:rPr>
          <w:rFonts w:ascii="Times New Roman" w:hAnsi="Times New Roman" w:cs="Times New Roman"/>
          <w:sz w:val="20"/>
          <w:szCs w:val="20"/>
        </w:rPr>
        <w:t xml:space="preserve"> session and to bring the summary report to the attention of the International Migration Review Forum and the United Nations Network on Migration; </w:t>
      </w:r>
    </w:p>
    <w:p w:rsidR="0061338B" w:rsidRPr="00331CDB" w:rsidRDefault="0061338B" w:rsidP="0061338B">
      <w:pPr>
        <w:pStyle w:val="ListParagraph"/>
        <w:spacing w:after="0" w:line="240" w:lineRule="auto"/>
        <w:jc w:val="both"/>
        <w:rPr>
          <w:rFonts w:ascii="Times New Roman" w:hAnsi="Times New Roman" w:cs="Times New Roman"/>
          <w:sz w:val="20"/>
          <w:szCs w:val="20"/>
        </w:rPr>
      </w:pPr>
    </w:p>
    <w:p w:rsidR="0061338B" w:rsidRPr="00331CDB" w:rsidRDefault="0061338B" w:rsidP="006A2ED3">
      <w:pPr>
        <w:pStyle w:val="ListParagraph"/>
        <w:numPr>
          <w:ilvl w:val="0"/>
          <w:numId w:val="14"/>
        </w:numPr>
        <w:spacing w:after="0" w:line="240" w:lineRule="auto"/>
        <w:ind w:left="360"/>
        <w:jc w:val="both"/>
        <w:rPr>
          <w:rFonts w:ascii="Times New Roman" w:hAnsi="Times New Roman" w:cs="Times New Roman"/>
          <w:sz w:val="20"/>
          <w:szCs w:val="20"/>
        </w:rPr>
      </w:pPr>
      <w:r w:rsidRPr="00331CDB">
        <w:rPr>
          <w:rFonts w:ascii="Times New Roman" w:hAnsi="Times New Roman" w:cs="Times New Roman"/>
          <w:i/>
          <w:sz w:val="20"/>
          <w:szCs w:val="20"/>
        </w:rPr>
        <w:t>Requests</w:t>
      </w:r>
      <w:r w:rsidRPr="00331CDB">
        <w:rPr>
          <w:rFonts w:ascii="Times New Roman" w:hAnsi="Times New Roman" w:cs="Times New Roman"/>
          <w:sz w:val="20"/>
          <w:szCs w:val="20"/>
        </w:rPr>
        <w:t xml:space="preserve"> the Special Rapporteur to continue reporting on the situation of the human rights of migrants and participating in key discussions relating to the promotion and protection of their rights, including with respect to migrants in vulnerable situations and in the context of the COVID-19 pandemic, by identifying best practices and concrete areas and means for international cooperation; (based on OP5 HRC 41/7)</w:t>
      </w:r>
    </w:p>
    <w:p w:rsidR="0061338B" w:rsidRPr="006A2ED3" w:rsidRDefault="0061338B" w:rsidP="00851FC3">
      <w:pPr>
        <w:pStyle w:val="SingleTxtG"/>
        <w:ind w:firstLine="567"/>
        <w:rPr>
          <w:lang w:val="en-US"/>
        </w:rPr>
      </w:pPr>
    </w:p>
    <w:p w:rsidR="00E24DCF" w:rsidRPr="00331CDB" w:rsidRDefault="0061338B" w:rsidP="00851FC3">
      <w:pPr>
        <w:pStyle w:val="SingleTxtG"/>
        <w:ind w:firstLine="567"/>
      </w:pPr>
      <w:r w:rsidRPr="00331CDB">
        <w:t>14</w:t>
      </w:r>
      <w:r w:rsidR="00851FC3" w:rsidRPr="00331CDB">
        <w:tab/>
      </w:r>
      <w:r w:rsidR="00E24DCF" w:rsidRPr="00331CDB">
        <w:rPr>
          <w:i/>
        </w:rPr>
        <w:t>Encourages</w:t>
      </w:r>
      <w:r w:rsidR="00E24DCF" w:rsidRPr="00331CDB">
        <w:t xml:space="preserve"> States and regional and international organizations to enhance their cooperation with the Special Rapporteur on the human rights of mi</w:t>
      </w:r>
      <w:r w:rsidR="00B96F66" w:rsidRPr="00331CDB">
        <w:t>grants;</w:t>
      </w:r>
    </w:p>
    <w:p w:rsidR="0061338B" w:rsidRPr="00331CDB" w:rsidRDefault="0061338B" w:rsidP="006A2ED3">
      <w:pPr>
        <w:pStyle w:val="ListParagraph"/>
        <w:numPr>
          <w:ilvl w:val="0"/>
          <w:numId w:val="15"/>
        </w:numPr>
        <w:spacing w:after="0" w:line="240" w:lineRule="auto"/>
        <w:jc w:val="both"/>
        <w:rPr>
          <w:rFonts w:ascii="Times New Roman" w:hAnsi="Times New Roman" w:cs="Times New Roman"/>
          <w:sz w:val="20"/>
          <w:szCs w:val="20"/>
        </w:rPr>
      </w:pPr>
      <w:r w:rsidRPr="00331CDB">
        <w:rPr>
          <w:rFonts w:ascii="Times New Roman" w:hAnsi="Times New Roman" w:cs="Times New Roman"/>
          <w:i/>
          <w:iCs/>
          <w:sz w:val="20"/>
          <w:szCs w:val="20"/>
        </w:rPr>
        <w:t>Also encourages</w:t>
      </w:r>
      <w:r w:rsidRPr="00331CDB">
        <w:rPr>
          <w:rFonts w:ascii="Times New Roman" w:hAnsi="Times New Roman" w:cs="Times New Roman"/>
          <w:sz w:val="20"/>
          <w:szCs w:val="20"/>
        </w:rPr>
        <w:t xml:space="preserve"> States to include, as appropriate, information on the implementation of their international obligations related to the human rights of migrants in their national reports to the Universal Periodic Review mechanism of the Human Rights Council and to the human rights treaty bodies; (bases on OP10(h) UNGA 74/148)</w:t>
      </w:r>
    </w:p>
    <w:p w:rsidR="0061338B" w:rsidRPr="006A2ED3" w:rsidRDefault="0061338B" w:rsidP="00851FC3">
      <w:pPr>
        <w:pStyle w:val="SingleTxtG"/>
        <w:ind w:firstLine="567"/>
        <w:rPr>
          <w:lang w:val="en-US"/>
        </w:rPr>
      </w:pPr>
    </w:p>
    <w:p w:rsidR="00910DE0" w:rsidRPr="00331CDB" w:rsidRDefault="0061338B" w:rsidP="00487CEB">
      <w:pPr>
        <w:pStyle w:val="SingleTxtG"/>
        <w:ind w:firstLine="567"/>
      </w:pPr>
      <w:r w:rsidRPr="00331CDB">
        <w:t>16</w:t>
      </w:r>
      <w:r w:rsidR="00B96F66" w:rsidRPr="00331CDB">
        <w:t>.</w:t>
      </w:r>
      <w:r w:rsidR="00B96F66" w:rsidRPr="00331CDB">
        <w:tab/>
      </w:r>
      <w:r w:rsidR="00E24DCF" w:rsidRPr="00331CDB">
        <w:rPr>
          <w:i/>
        </w:rPr>
        <w:t>Decides</w:t>
      </w:r>
      <w:r w:rsidR="00E24DCF" w:rsidRPr="00331CDB">
        <w:t xml:space="preserve"> to remain seized of the matter.</w:t>
      </w:r>
    </w:p>
    <w:p w:rsidR="00910DE0" w:rsidRPr="00331CDB" w:rsidRDefault="00910DE0" w:rsidP="00910DE0">
      <w:pPr>
        <w:pStyle w:val="SingleTxtG"/>
        <w:spacing w:before="240" w:after="0"/>
        <w:jc w:val="center"/>
        <w:rPr>
          <w:u w:val="single"/>
        </w:rPr>
      </w:pPr>
      <w:r w:rsidRPr="00331CDB">
        <w:rPr>
          <w:u w:val="single"/>
        </w:rPr>
        <w:tab/>
      </w:r>
      <w:r w:rsidRPr="00331CDB">
        <w:rPr>
          <w:u w:val="single"/>
        </w:rPr>
        <w:tab/>
      </w:r>
      <w:r w:rsidRPr="00331CDB">
        <w:rPr>
          <w:u w:val="single"/>
        </w:rPr>
        <w:tab/>
      </w:r>
      <w:r w:rsidR="008317EE" w:rsidRPr="00331CDB">
        <w:rPr>
          <w:u w:val="single"/>
        </w:rPr>
        <w:tab/>
      </w:r>
    </w:p>
    <w:sectPr w:rsidR="00910DE0" w:rsidRPr="00331CDB"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2E2" w:rsidRDefault="007642E2"/>
  </w:endnote>
  <w:endnote w:type="continuationSeparator" w:id="0">
    <w:p w:rsidR="007642E2" w:rsidRDefault="007642E2"/>
  </w:endnote>
  <w:endnote w:type="continuationNotice" w:id="1">
    <w:p w:rsidR="007642E2" w:rsidRDefault="007642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6A2ED3">
      <w:rPr>
        <w:b/>
        <w:noProof/>
        <w:sz w:val="18"/>
      </w:rPr>
      <w:t>4</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6A2ED3">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898" w:rsidRPr="006A2ED3" w:rsidRDefault="00142898" w:rsidP="00142898">
    <w:pPr>
      <w:pStyle w:val="Footer"/>
      <w:ind w:right="1134"/>
      <w:rPr>
        <w:sz w:val="20"/>
      </w:rPr>
    </w:pPr>
    <w:r w:rsidRPr="00142898">
      <w:rPr>
        <w:rFonts w:ascii="C39T30Lfz" w:hAnsi="C39T30Lfz"/>
        <w:noProof/>
        <w:sz w:val="56"/>
        <w:lang w:eastAsia="en-GB"/>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142898" w:rsidRPr="006A2ED3" w:rsidRDefault="00142898" w:rsidP="00142898">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2E2" w:rsidRPr="000B175B" w:rsidRDefault="007642E2" w:rsidP="000B175B">
      <w:pPr>
        <w:tabs>
          <w:tab w:val="right" w:pos="2155"/>
        </w:tabs>
        <w:spacing w:after="80"/>
        <w:ind w:left="680"/>
        <w:rPr>
          <w:u w:val="single"/>
        </w:rPr>
      </w:pPr>
      <w:r>
        <w:rPr>
          <w:u w:val="single"/>
        </w:rPr>
        <w:tab/>
      </w:r>
    </w:p>
  </w:footnote>
  <w:footnote w:type="continuationSeparator" w:id="0">
    <w:p w:rsidR="007642E2" w:rsidRPr="00FC68B7" w:rsidRDefault="007642E2" w:rsidP="00FC68B7">
      <w:pPr>
        <w:tabs>
          <w:tab w:val="left" w:pos="2155"/>
        </w:tabs>
        <w:spacing w:after="80"/>
        <w:ind w:left="680"/>
        <w:rPr>
          <w:u w:val="single"/>
        </w:rPr>
      </w:pPr>
      <w:r>
        <w:rPr>
          <w:u w:val="single"/>
        </w:rPr>
        <w:tab/>
      </w:r>
    </w:p>
  </w:footnote>
  <w:footnote w:type="continuationNotice" w:id="1">
    <w:p w:rsidR="007642E2" w:rsidRDefault="007642E2"/>
  </w:footnote>
  <w:footnote w:id="2">
    <w:p w:rsidR="00261136" w:rsidRPr="00B01C41" w:rsidRDefault="00261136">
      <w:pPr>
        <w:pStyle w:val="FootnoteText"/>
        <w:rPr>
          <w:lang w:val="en-US"/>
        </w:rPr>
      </w:pPr>
      <w:r>
        <w:tab/>
      </w:r>
      <w:r>
        <w:rPr>
          <w:rStyle w:val="FootnoteReference"/>
        </w:rPr>
        <w:footnoteRef/>
      </w:r>
      <w:r>
        <w:t xml:space="preserve"> </w:t>
      </w:r>
      <w:r>
        <w:tab/>
      </w:r>
      <w:r>
        <w:rPr>
          <w:lang w:val="en-US"/>
        </w:rPr>
        <w:t>A/HRC/4</w:t>
      </w:r>
      <w:r w:rsidR="002E0EAE">
        <w:rPr>
          <w:lang w:val="en-US"/>
        </w:rPr>
        <w:t>7</w:t>
      </w:r>
      <w:r>
        <w:rPr>
          <w:lang w:val="en-US"/>
        </w:rPr>
        <w:t>/3</w:t>
      </w:r>
      <w:r w:rsidR="002E0EAE">
        <w:rPr>
          <w:lang w:val="en-US"/>
        </w:rPr>
        <w:t>0</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C53AE5">
    <w:pPr>
      <w:pStyle w:val="Header"/>
    </w:pPr>
    <w:r>
      <w:t>A/HRC/</w:t>
    </w:r>
    <w:r w:rsidR="002726D6">
      <w:t>RES/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6CD" w:rsidRPr="00EE06CD" w:rsidRDefault="00C53AE5" w:rsidP="00EE06CD">
    <w:pPr>
      <w:pStyle w:val="Header"/>
      <w:jc w:val="right"/>
    </w:pPr>
    <w:r>
      <w:t>A/HRC/41/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502885"/>
    <w:multiLevelType w:val="hybridMultilevel"/>
    <w:tmpl w:val="C624027C"/>
    <w:lvl w:ilvl="0" w:tplc="D69EEDFE">
      <w:start w:val="3"/>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4D4C3A"/>
    <w:multiLevelType w:val="hybridMultilevel"/>
    <w:tmpl w:val="9D5AF45A"/>
    <w:lvl w:ilvl="0" w:tplc="8488D22C">
      <w:start w:val="15"/>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47471B"/>
    <w:multiLevelType w:val="hybridMultilevel"/>
    <w:tmpl w:val="F22650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05325B"/>
    <w:multiLevelType w:val="hybridMultilevel"/>
    <w:tmpl w:val="98963B62"/>
    <w:lvl w:ilvl="0" w:tplc="134E0088">
      <w:start w:val="1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AA3D9B"/>
    <w:multiLevelType w:val="hybridMultilevel"/>
    <w:tmpl w:val="46C2FEEA"/>
    <w:lvl w:ilvl="0" w:tplc="30C08622">
      <w:start w:val="1"/>
      <w:numFmt w:val="decimal"/>
      <w:lvlText w:val="%1."/>
      <w:lvlJc w:val="left"/>
      <w:pPr>
        <w:ind w:left="2259" w:hanging="57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1" w15:restartNumberingAfterBreak="0">
    <w:nsid w:val="616B0EBD"/>
    <w:multiLevelType w:val="hybridMultilevel"/>
    <w:tmpl w:val="CE506758"/>
    <w:lvl w:ilvl="0" w:tplc="0409000F">
      <w:start w:val="1"/>
      <w:numFmt w:val="decimal"/>
      <w:lvlText w:val="%1."/>
      <w:lvlJc w:val="left"/>
      <w:pPr>
        <w:ind w:left="3195" w:hanging="360"/>
      </w:pPr>
      <w:rPr>
        <w:rFonts w:hint="default"/>
      </w:rPr>
    </w:lvl>
    <w:lvl w:ilvl="1" w:tplc="04090019">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74053697"/>
    <w:multiLevelType w:val="hybridMultilevel"/>
    <w:tmpl w:val="A8EAA0C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3"/>
  </w:num>
  <w:num w:numId="4">
    <w:abstractNumId w:val="3"/>
  </w:num>
  <w:num w:numId="5">
    <w:abstractNumId w:val="0"/>
  </w:num>
  <w:num w:numId="6">
    <w:abstractNumId w:val="1"/>
  </w:num>
  <w:num w:numId="7">
    <w:abstractNumId w:val="12"/>
  </w:num>
  <w:num w:numId="8">
    <w:abstractNumId w:val="2"/>
  </w:num>
  <w:num w:numId="9">
    <w:abstractNumId w:val="10"/>
  </w:num>
  <w:num w:numId="10">
    <w:abstractNumId w:val="11"/>
  </w:num>
  <w:num w:numId="11">
    <w:abstractNumId w:val="6"/>
  </w:num>
  <w:num w:numId="12">
    <w:abstractNumId w:val="14"/>
  </w:num>
  <w:num w:numId="13">
    <w:abstractNumId w:val="8"/>
  </w:num>
  <w:num w:numId="14">
    <w:abstractNumId w:val="9"/>
  </w:num>
  <w:num w:numId="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7F7F"/>
    <w:rsid w:val="00022DB5"/>
    <w:rsid w:val="000403D1"/>
    <w:rsid w:val="000449AA"/>
    <w:rsid w:val="00050F6B"/>
    <w:rsid w:val="00052B15"/>
    <w:rsid w:val="0005662A"/>
    <w:rsid w:val="00072C8C"/>
    <w:rsid w:val="00073E70"/>
    <w:rsid w:val="00082249"/>
    <w:rsid w:val="000876EB"/>
    <w:rsid w:val="000912C2"/>
    <w:rsid w:val="00091419"/>
    <w:rsid w:val="000931C0"/>
    <w:rsid w:val="000B175B"/>
    <w:rsid w:val="000B2851"/>
    <w:rsid w:val="000B3A0F"/>
    <w:rsid w:val="000B4A3B"/>
    <w:rsid w:val="000C0DCD"/>
    <w:rsid w:val="000C59D8"/>
    <w:rsid w:val="000C680F"/>
    <w:rsid w:val="000D1851"/>
    <w:rsid w:val="000E0415"/>
    <w:rsid w:val="000E5731"/>
    <w:rsid w:val="0010281B"/>
    <w:rsid w:val="00103B85"/>
    <w:rsid w:val="00142898"/>
    <w:rsid w:val="00146D32"/>
    <w:rsid w:val="001509BA"/>
    <w:rsid w:val="00173722"/>
    <w:rsid w:val="001B0AA7"/>
    <w:rsid w:val="001B4B04"/>
    <w:rsid w:val="001C6663"/>
    <w:rsid w:val="001C7895"/>
    <w:rsid w:val="001D26DF"/>
    <w:rsid w:val="001E2790"/>
    <w:rsid w:val="001F3E51"/>
    <w:rsid w:val="00211E0B"/>
    <w:rsid w:val="00211E72"/>
    <w:rsid w:val="00214047"/>
    <w:rsid w:val="0022130F"/>
    <w:rsid w:val="00237785"/>
    <w:rsid w:val="002410DD"/>
    <w:rsid w:val="00241466"/>
    <w:rsid w:val="00253D58"/>
    <w:rsid w:val="00256D82"/>
    <w:rsid w:val="00261136"/>
    <w:rsid w:val="002726D6"/>
    <w:rsid w:val="0027725F"/>
    <w:rsid w:val="002929B6"/>
    <w:rsid w:val="002A7BAB"/>
    <w:rsid w:val="002C21F0"/>
    <w:rsid w:val="002E0EAE"/>
    <w:rsid w:val="003107FA"/>
    <w:rsid w:val="003229D8"/>
    <w:rsid w:val="003314D1"/>
    <w:rsid w:val="00331CDB"/>
    <w:rsid w:val="00335A2F"/>
    <w:rsid w:val="00341937"/>
    <w:rsid w:val="003707B9"/>
    <w:rsid w:val="0039277A"/>
    <w:rsid w:val="0039490E"/>
    <w:rsid w:val="003972E0"/>
    <w:rsid w:val="003975ED"/>
    <w:rsid w:val="003B6466"/>
    <w:rsid w:val="003C2CC4"/>
    <w:rsid w:val="003D4B23"/>
    <w:rsid w:val="00424C80"/>
    <w:rsid w:val="004325CB"/>
    <w:rsid w:val="0044503A"/>
    <w:rsid w:val="00446DE4"/>
    <w:rsid w:val="00447761"/>
    <w:rsid w:val="00451EC3"/>
    <w:rsid w:val="004721B1"/>
    <w:rsid w:val="004859EC"/>
    <w:rsid w:val="00487CEB"/>
    <w:rsid w:val="00496A15"/>
    <w:rsid w:val="004B75D2"/>
    <w:rsid w:val="004D1140"/>
    <w:rsid w:val="004E6277"/>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1630"/>
    <w:rsid w:val="005D53BE"/>
    <w:rsid w:val="005E1712"/>
    <w:rsid w:val="00611FC4"/>
    <w:rsid w:val="0061338B"/>
    <w:rsid w:val="00614934"/>
    <w:rsid w:val="006176FB"/>
    <w:rsid w:val="00625FA2"/>
    <w:rsid w:val="00640B26"/>
    <w:rsid w:val="00641C10"/>
    <w:rsid w:val="00655B60"/>
    <w:rsid w:val="00670741"/>
    <w:rsid w:val="00696BD6"/>
    <w:rsid w:val="006A16A4"/>
    <w:rsid w:val="006A2ED3"/>
    <w:rsid w:val="006A6B9D"/>
    <w:rsid w:val="006A7392"/>
    <w:rsid w:val="006B1EBC"/>
    <w:rsid w:val="006B3189"/>
    <w:rsid w:val="006B7D65"/>
    <w:rsid w:val="006D5912"/>
    <w:rsid w:val="006D6DA6"/>
    <w:rsid w:val="006E564B"/>
    <w:rsid w:val="006F13F0"/>
    <w:rsid w:val="006F5035"/>
    <w:rsid w:val="007065EB"/>
    <w:rsid w:val="0071763B"/>
    <w:rsid w:val="00720183"/>
    <w:rsid w:val="0072632A"/>
    <w:rsid w:val="0074200B"/>
    <w:rsid w:val="007642E2"/>
    <w:rsid w:val="007A6296"/>
    <w:rsid w:val="007A79E4"/>
    <w:rsid w:val="007B6BA5"/>
    <w:rsid w:val="007C1B62"/>
    <w:rsid w:val="007C3390"/>
    <w:rsid w:val="007C4F4B"/>
    <w:rsid w:val="007D2CDC"/>
    <w:rsid w:val="007D5327"/>
    <w:rsid w:val="007F6611"/>
    <w:rsid w:val="008155C3"/>
    <w:rsid w:val="008175E9"/>
    <w:rsid w:val="0082243E"/>
    <w:rsid w:val="008242D7"/>
    <w:rsid w:val="008317EE"/>
    <w:rsid w:val="00845C08"/>
    <w:rsid w:val="00851FC3"/>
    <w:rsid w:val="00856CD2"/>
    <w:rsid w:val="00861BC6"/>
    <w:rsid w:val="00871FD5"/>
    <w:rsid w:val="008847BB"/>
    <w:rsid w:val="008979B1"/>
    <w:rsid w:val="008A6B25"/>
    <w:rsid w:val="008A6C4F"/>
    <w:rsid w:val="008B2CA9"/>
    <w:rsid w:val="008C1E4D"/>
    <w:rsid w:val="008E0E46"/>
    <w:rsid w:val="008E7ABC"/>
    <w:rsid w:val="0090452C"/>
    <w:rsid w:val="00907C3F"/>
    <w:rsid w:val="00910DE0"/>
    <w:rsid w:val="0091125E"/>
    <w:rsid w:val="0092237C"/>
    <w:rsid w:val="0093707B"/>
    <w:rsid w:val="009400EB"/>
    <w:rsid w:val="009427E3"/>
    <w:rsid w:val="00946575"/>
    <w:rsid w:val="00956D9B"/>
    <w:rsid w:val="00963CBA"/>
    <w:rsid w:val="009654B7"/>
    <w:rsid w:val="00991261"/>
    <w:rsid w:val="00992DD9"/>
    <w:rsid w:val="009A0B83"/>
    <w:rsid w:val="009B3800"/>
    <w:rsid w:val="009D22AC"/>
    <w:rsid w:val="009D50DB"/>
    <w:rsid w:val="009E1C4E"/>
    <w:rsid w:val="00A0036A"/>
    <w:rsid w:val="00A05E0B"/>
    <w:rsid w:val="00A1427D"/>
    <w:rsid w:val="00A43A7D"/>
    <w:rsid w:val="00A4634F"/>
    <w:rsid w:val="00A51CF3"/>
    <w:rsid w:val="00A72F22"/>
    <w:rsid w:val="00A73D32"/>
    <w:rsid w:val="00A748A6"/>
    <w:rsid w:val="00A879A4"/>
    <w:rsid w:val="00A87E95"/>
    <w:rsid w:val="00A92E29"/>
    <w:rsid w:val="00AC121B"/>
    <w:rsid w:val="00AC5AE2"/>
    <w:rsid w:val="00AD09E9"/>
    <w:rsid w:val="00AF0576"/>
    <w:rsid w:val="00AF3829"/>
    <w:rsid w:val="00B01C41"/>
    <w:rsid w:val="00B037F0"/>
    <w:rsid w:val="00B05AA2"/>
    <w:rsid w:val="00B2327D"/>
    <w:rsid w:val="00B2718F"/>
    <w:rsid w:val="00B30179"/>
    <w:rsid w:val="00B3317B"/>
    <w:rsid w:val="00B334DC"/>
    <w:rsid w:val="00B3428C"/>
    <w:rsid w:val="00B3631A"/>
    <w:rsid w:val="00B53013"/>
    <w:rsid w:val="00B67F5E"/>
    <w:rsid w:val="00B73E65"/>
    <w:rsid w:val="00B81E12"/>
    <w:rsid w:val="00B87110"/>
    <w:rsid w:val="00B87C8B"/>
    <w:rsid w:val="00B96F66"/>
    <w:rsid w:val="00B97FA8"/>
    <w:rsid w:val="00BA1625"/>
    <w:rsid w:val="00BC03B3"/>
    <w:rsid w:val="00BC1385"/>
    <w:rsid w:val="00BC74E9"/>
    <w:rsid w:val="00BE618E"/>
    <w:rsid w:val="00BE655C"/>
    <w:rsid w:val="00C06876"/>
    <w:rsid w:val="00C217E7"/>
    <w:rsid w:val="00C24693"/>
    <w:rsid w:val="00C35F0B"/>
    <w:rsid w:val="00C463DD"/>
    <w:rsid w:val="00C53AE5"/>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65250"/>
    <w:rsid w:val="00D76BE5"/>
    <w:rsid w:val="00D818FD"/>
    <w:rsid w:val="00D978C6"/>
    <w:rsid w:val="00DA0966"/>
    <w:rsid w:val="00DA67AD"/>
    <w:rsid w:val="00DB18CE"/>
    <w:rsid w:val="00DB5566"/>
    <w:rsid w:val="00DB63D3"/>
    <w:rsid w:val="00DB7451"/>
    <w:rsid w:val="00DC6349"/>
    <w:rsid w:val="00DE3EC0"/>
    <w:rsid w:val="00E05A37"/>
    <w:rsid w:val="00E10B61"/>
    <w:rsid w:val="00E11593"/>
    <w:rsid w:val="00E12B6B"/>
    <w:rsid w:val="00E130AB"/>
    <w:rsid w:val="00E24DCF"/>
    <w:rsid w:val="00E40817"/>
    <w:rsid w:val="00E438D9"/>
    <w:rsid w:val="00E5467F"/>
    <w:rsid w:val="00E5644E"/>
    <w:rsid w:val="00E72583"/>
    <w:rsid w:val="00E7260F"/>
    <w:rsid w:val="00E73818"/>
    <w:rsid w:val="00E74948"/>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4772F"/>
    <w:rsid w:val="00F52936"/>
    <w:rsid w:val="00F54083"/>
    <w:rsid w:val="00F677CB"/>
    <w:rsid w:val="00F67B04"/>
    <w:rsid w:val="00FA7DF3"/>
    <w:rsid w:val="00FC68B7"/>
    <w:rsid w:val="00FD5242"/>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E1A39D"/>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rsid w:val="00E72583"/>
    <w:rPr>
      <w:lang w:eastAsia="en-US"/>
    </w:rPr>
  </w:style>
  <w:style w:type="character" w:customStyle="1" w:styleId="FootnoteTextChar">
    <w:name w:val="Footnote Text Char"/>
    <w:aliases w:val="5_G Char"/>
    <w:basedOn w:val="DefaultParagraphFont"/>
    <w:link w:val="FootnoteText"/>
    <w:rsid w:val="00C53AE5"/>
    <w:rPr>
      <w:sz w:val="18"/>
      <w:lang w:eastAsia="en-US"/>
    </w:rPr>
  </w:style>
  <w:style w:type="paragraph" w:styleId="ListParagraph">
    <w:name w:val="List Paragraph"/>
    <w:basedOn w:val="Normal"/>
    <w:uiPriority w:val="34"/>
    <w:qFormat/>
    <w:rsid w:val="00E24DCF"/>
    <w:pPr>
      <w:suppressAutoHyphens w:val="0"/>
      <w:spacing w:after="160" w:line="259"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741717">
      <w:bodyDiv w:val="1"/>
      <w:marLeft w:val="0"/>
      <w:marRight w:val="0"/>
      <w:marTop w:val="0"/>
      <w:marBottom w:val="0"/>
      <w:divBdr>
        <w:top w:val="none" w:sz="0" w:space="0" w:color="auto"/>
        <w:left w:val="none" w:sz="0" w:space="0" w:color="auto"/>
        <w:bottom w:val="none" w:sz="0" w:space="0" w:color="auto"/>
        <w:right w:val="none" w:sz="0" w:space="0" w:color="auto"/>
      </w:divBdr>
      <w:divsChild>
        <w:div w:id="364719190">
          <w:marLeft w:val="0"/>
          <w:marRight w:val="0"/>
          <w:marTop w:val="0"/>
          <w:marBottom w:val="0"/>
          <w:divBdr>
            <w:top w:val="none" w:sz="0" w:space="0" w:color="auto"/>
            <w:left w:val="none" w:sz="0" w:space="0" w:color="auto"/>
            <w:bottom w:val="none" w:sz="0" w:space="0" w:color="auto"/>
            <w:right w:val="none" w:sz="0" w:space="0" w:color="auto"/>
          </w:divBdr>
          <w:divsChild>
            <w:div w:id="480849473">
              <w:marLeft w:val="0"/>
              <w:marRight w:val="0"/>
              <w:marTop w:val="0"/>
              <w:marBottom w:val="0"/>
              <w:divBdr>
                <w:top w:val="none" w:sz="0" w:space="0" w:color="auto"/>
                <w:left w:val="none" w:sz="0" w:space="0" w:color="auto"/>
                <w:bottom w:val="none" w:sz="0" w:space="0" w:color="auto"/>
                <w:right w:val="none" w:sz="0" w:space="0" w:color="auto"/>
              </w:divBdr>
              <w:divsChild>
                <w:div w:id="1508785901">
                  <w:marLeft w:val="180"/>
                  <w:marRight w:val="180"/>
                  <w:marTop w:val="180"/>
                  <w:marBottom w:val="180"/>
                  <w:divBdr>
                    <w:top w:val="none" w:sz="0" w:space="0" w:color="auto"/>
                    <w:left w:val="none" w:sz="0" w:space="0" w:color="auto"/>
                    <w:bottom w:val="none" w:sz="0" w:space="0" w:color="auto"/>
                    <w:right w:val="none" w:sz="0" w:space="0" w:color="auto"/>
                  </w:divBdr>
                  <w:divsChild>
                    <w:div w:id="1649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593178C4CEA44BEA93100874325B3" ma:contentTypeVersion="17" ma:contentTypeDescription="Create a new document." ma:contentTypeScope="" ma:versionID="d001e5717c0d1d4a6732bdef06928504">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E4191B4E-69F3-48FB-8232-D4E286D2581A}"/>
</file>

<file path=customXml/itemProps2.xml><?xml version="1.0" encoding="utf-8"?>
<ds:datastoreItem xmlns:ds="http://schemas.openxmlformats.org/officeDocument/2006/customXml" ds:itemID="{5DDD1414-2CE0-46F7-8CF5-5FAD0D4E96C6}"/>
</file>

<file path=customXml/itemProps3.xml><?xml version="1.0" encoding="utf-8"?>
<ds:datastoreItem xmlns:ds="http://schemas.openxmlformats.org/officeDocument/2006/customXml" ds:itemID="{282D3662-61D1-4988-A556-7351E4CC75BF}"/>
</file>

<file path=customXml/itemProps4.xml><?xml version="1.0" encoding="utf-8"?>
<ds:datastoreItem xmlns:ds="http://schemas.openxmlformats.org/officeDocument/2006/customXml" ds:itemID="{B10BAA9F-F52F-4A3D-BA58-BFE5CDE6B1C5}"/>
</file>

<file path=docProps/app.xml><?xml version="1.0" encoding="utf-8"?>
<Properties xmlns="http://schemas.openxmlformats.org/officeDocument/2006/extended-properties" xmlns:vt="http://schemas.openxmlformats.org/officeDocument/2006/docPropsVTypes">
  <Template>A_E.dotm</Template>
  <TotalTime>7</TotalTime>
  <Pages>5</Pages>
  <Words>2933</Words>
  <Characters>16724</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A/HRC/RES/41/7</vt:lpstr>
      <vt:lpstr/>
    </vt:vector>
  </TitlesOfParts>
  <Company>CSD</Company>
  <LinksUpToDate>false</LinksUpToDate>
  <CharactersWithSpaces>19618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A/HRC/RES/41/7</dc:title>
  <dc:subject>1912271</dc:subject>
  <dc:creator>Sumiko IHARA</dc:creator>
  <cp:keywords/>
  <dc:description/>
  <cp:lastModifiedBy>RAMKAUN Meena</cp:lastModifiedBy>
  <cp:revision>3</cp:revision>
  <cp:lastPrinted>2019-07-08T08:10:00Z</cp:lastPrinted>
  <dcterms:created xsi:type="dcterms:W3CDTF">2021-07-05T11:43:00Z</dcterms:created>
  <dcterms:modified xsi:type="dcterms:W3CDTF">2021-07-05T11:49:00Z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0x01010059F593178C4CEA44BEA93100874325B3</vt:lpwstr>
  </property>
</Properties>
</file>